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1223" w:rsidRDefault="00DC09CD">
      <w:pPr>
        <w:pStyle w:val="affffa"/>
      </w:pPr>
      <w:bookmarkStart w:id="0" w:name="SectionMark0"/>
      <w:r>
        <w:rPr>
          <w:rFonts w:ascii="黑体" w:eastAsia="黑体"/>
          <w:b/>
          <w:noProof/>
          <w:sz w:val="28"/>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8467090</wp:posOffset>
                </wp:positionV>
                <wp:extent cx="6121400" cy="0"/>
                <wp:effectExtent l="0" t="0" r="0" b="0"/>
                <wp:wrapNone/>
                <wp:docPr id="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0" cy="0"/>
                        </a:xfrm>
                        <a:prstGeom prst="line">
                          <a:avLst/>
                        </a:prstGeom>
                        <a:noFill/>
                        <a:ln w="12700">
                          <a:solidFill>
                            <a:srgbClr val="080000"/>
                          </a:solidFill>
                          <a:round/>
                        </a:ln>
                      </wps:spPr>
                      <wps:bodyPr/>
                    </wps:wsp>
                  </a:graphicData>
                </a:graphic>
              </wp:anchor>
            </w:drawing>
          </mc:Choice>
          <mc:Fallback>
            <w:pict>
              <v:line w14:anchorId="5A811749" id="Line 11" o:spid="_x0000_s1026" style="position:absolute;left:0;text-align:left;z-index:251657728;visibility:visible;mso-wrap-style:square;mso-wrap-distance-left:9pt;mso-wrap-distance-top:0;mso-wrap-distance-right:9pt;mso-wrap-distance-bottom:0;mso-position-horizontal:absolute;mso-position-horizontal-relative:text;mso-position-vertical:absolute;mso-position-vertical-relative:text" from="0,666.7pt" to="482pt,6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" strokecolor="#080000" strokeweight="1pt"/>
            </w:pict>
          </mc:Fallback>
        </mc:AlternateContent>
      </w:r>
      <w:r>
        <w:rPr>
          <w:rFonts w:ascii="黑体" w:eastAsia="黑体"/>
          <w:b/>
          <w:noProof/>
          <w:sz w:val="28"/>
        </w:rPr>
        <mc:AlternateContent>
          <mc:Choice Requires="wps">
            <w:drawing>
              <wp:anchor distT="0" distB="0" distL="114300" distR="114300" simplePos="0" relativeHeight="251656704" behindDoc="0" locked="1" layoutInCell="1" allowOverlap="1">
                <wp:simplePos x="0" y="0"/>
                <wp:positionH relativeFrom="margin">
                  <wp:posOffset>0</wp:posOffset>
                </wp:positionH>
                <wp:positionV relativeFrom="margin">
                  <wp:posOffset>8879205</wp:posOffset>
                </wp:positionV>
                <wp:extent cx="6120130" cy="363220"/>
                <wp:effectExtent l="0" t="0" r="0" b="0"/>
                <wp:wrapNone/>
                <wp:docPr id="7" name="fmFram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63220"/>
                        </a:xfrm>
                        <a:prstGeom prst="rect">
                          <a:avLst/>
                        </a:prstGeom>
                        <a:solidFill>
                          <a:srgbClr val="FFFFFF"/>
                        </a:solidFill>
                        <a:ln>
                          <a:noFill/>
                        </a:ln>
                      </wps:spPr>
                      <wps:txbx>
                        <w:txbxContent>
                          <w:p w:rsidR="00311223" w:rsidRDefault="00DC09CD">
                            <w:pPr>
                              <w:pStyle w:val="afffff2"/>
                            </w:pPr>
                            <w:r>
                              <w:rPr>
                                <w:rFonts w:hAnsi="黑体" w:hint="eastAsia"/>
                                <w:sz w:val="32"/>
                                <w:szCs w:val="44"/>
                              </w:rPr>
                              <w:t>深圳市建筑产业化协会发布</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fmFrame7" o:spid="_x0000_s1026" type="#_x0000_t202" style="position:absolute;left:0;text-align:left;margin-left:0;margin-top:699.15pt;width:481.9pt;height:28.6pt;z-index:25165670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" stroked="f">
                <v:textbox inset="0,0,0,0">
                  <w:txbxContent>
                    <w:p w:rsidR="00311223" w:rsidRDefault="00DC09CD">
                      <w:pPr>
                        <w:pStyle w:val="afffff2"/>
                      </w:pPr>
                      <w:r>
                        <w:rPr>
                          <w:rFonts w:hAnsi="黑体" w:hint="eastAsia"/>
                          <w:sz w:val="32"/>
                          <w:szCs w:val="44"/>
                        </w:rPr>
                        <w:t>深圳市建筑产业化协会发布</w:t>
                      </w:r>
                    </w:p>
                  </w:txbxContent>
                </v:textbox>
                <w10:wrap anchorx="margin" anchory="margin"/>
                <w10:anchorlock/>
              </v:shape>
            </w:pict>
          </mc:Fallback>
        </mc:AlternateContent>
      </w:r>
      <w:r>
        <w:rPr>
          <w:rFonts w:ascii="黑体" w:eastAsia="黑体"/>
          <w:b/>
          <w:noProof/>
          <w:sz w:val="28"/>
        </w:rPr>
        <mc:AlternateContent>
          <mc:Choice Requires="wps">
            <w:drawing>
              <wp:anchor distT="0" distB="0" distL="114300" distR="114300" simplePos="0" relativeHeight="251655680" behindDoc="0" locked="1" layoutInCell="1" allowOverlap="1">
                <wp:simplePos x="0" y="0"/>
                <wp:positionH relativeFrom="margin">
                  <wp:posOffset>4100830</wp:posOffset>
                </wp:positionH>
                <wp:positionV relativeFrom="margin">
                  <wp:posOffset>8182610</wp:posOffset>
                </wp:positionV>
                <wp:extent cx="2019300" cy="312420"/>
                <wp:effectExtent l="0" t="0" r="0" b="0"/>
                <wp:wrapNone/>
                <wp:docPr id="6" name="fmFram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12420"/>
                        </a:xfrm>
                        <a:prstGeom prst="rect">
                          <a:avLst/>
                        </a:prstGeom>
                        <a:solidFill>
                          <a:srgbClr val="FFFFFF"/>
                        </a:solidFill>
                        <a:ln>
                          <a:noFill/>
                        </a:ln>
                      </wps:spPr>
                      <wps:txbx>
                        <w:txbxContent>
                          <w:p w:rsidR="00311223" w:rsidRDefault="00DC09CD">
                            <w:pPr>
                              <w:pStyle w:val="afffff4"/>
                              <w:rPr>
                                <w:rFonts w:ascii="黑体" w:hAnsi="黑体"/>
                              </w:rPr>
                            </w:pPr>
                            <w:r>
                              <w:rPr>
                                <w:rFonts w:ascii="黑体" w:hAnsi="黑体" w:hint="eastAsia"/>
                              </w:rPr>
                              <w:t>20</w:t>
                            </w:r>
                            <w:r w:rsidR="00891A1A">
                              <w:rPr>
                                <w:rFonts w:ascii="黑体" w:hAnsi="黑体"/>
                              </w:rPr>
                              <w:t>XX</w:t>
                            </w:r>
                            <w:r>
                              <w:rPr>
                                <w:rFonts w:ascii="黑体" w:hAnsi="黑体" w:hint="eastAsia"/>
                              </w:rPr>
                              <w:t>-</w:t>
                            </w:r>
                            <w:r>
                              <w:rPr>
                                <w:rFonts w:ascii="黑体" w:hAnsi="黑体"/>
                              </w:rPr>
                              <w:t>XX</w:t>
                            </w:r>
                            <w:r>
                              <w:rPr>
                                <w:rFonts w:ascii="黑体" w:hAnsi="黑体" w:hint="eastAsia"/>
                              </w:rPr>
                              <w:t>-</w:t>
                            </w:r>
                            <w:r>
                              <w:rPr>
                                <w:rFonts w:ascii="黑体" w:hAnsi="黑体"/>
                              </w:rPr>
                              <w:t>XX</w:t>
                            </w:r>
                            <w:r>
                              <w:rPr>
                                <w:rFonts w:ascii="黑体" w:hAnsi="黑体" w:hint="eastAsia"/>
                              </w:rPr>
                              <w:t>实施</w:t>
                            </w:r>
                          </w:p>
                        </w:txbxContent>
                      </wps:txbx>
                      <wps:bodyPr rot="0" vert="horz" wrap="square" lIns="0" tIns="0" rIns="0" bIns="0" anchor="t" anchorCtr="0" upright="1">
                        <a:noAutofit/>
                      </wps:bodyPr>
                    </wps:wsp>
                  </a:graphicData>
                </a:graphic>
              </wp:anchor>
            </w:drawing>
          </mc:Choice>
          <mc:Fallback>
            <w:pict>
              <v:shape id="fmFrame6" o:spid="_x0000_s1027" type="#_x0000_t202" style="position:absolute;left:0;text-align:left;margin-left:322.9pt;margin-top:644.3pt;width:159pt;height:24.6pt;z-index:25165568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" stroked="f">
                <v:textbox inset="0,0,0,0">
                  <w:txbxContent>
                    <w:p w:rsidR="00311223" w:rsidRDefault="00DC09CD">
                      <w:pPr>
                        <w:pStyle w:val="afffff4"/>
                        <w:rPr>
                          <w:rFonts w:ascii="黑体" w:hAnsi="黑体"/>
                        </w:rPr>
                      </w:pPr>
                      <w:r>
                        <w:rPr>
                          <w:rFonts w:ascii="黑体" w:hAnsi="黑体" w:hint="eastAsia"/>
                        </w:rPr>
                        <w:t>20</w:t>
                      </w:r>
                      <w:r w:rsidR="00891A1A">
                        <w:rPr>
                          <w:rFonts w:ascii="黑体" w:hAnsi="黑体"/>
                        </w:rPr>
                        <w:t>XX</w:t>
                      </w:r>
                      <w:r>
                        <w:rPr>
                          <w:rFonts w:ascii="黑体" w:hAnsi="黑体" w:hint="eastAsia"/>
                        </w:rPr>
                        <w:t>-</w:t>
                      </w:r>
                      <w:r>
                        <w:rPr>
                          <w:rFonts w:ascii="黑体" w:hAnsi="黑体"/>
                        </w:rPr>
                        <w:t>XX</w:t>
                      </w:r>
                      <w:r>
                        <w:rPr>
                          <w:rFonts w:ascii="黑体" w:hAnsi="黑体" w:hint="eastAsia"/>
                        </w:rPr>
                        <w:t>-</w:t>
                      </w:r>
                      <w:r>
                        <w:rPr>
                          <w:rFonts w:ascii="黑体" w:hAnsi="黑体"/>
                        </w:rPr>
                        <w:t>XX</w:t>
                      </w:r>
                      <w:r>
                        <w:rPr>
                          <w:rFonts w:ascii="黑体" w:hAnsi="黑体" w:hint="eastAsia"/>
                        </w:rPr>
                        <w:t>实施</w:t>
                      </w:r>
                    </w:p>
                  </w:txbxContent>
                </v:textbox>
                <w10:wrap anchorx="margin" anchory="margin"/>
                <w10:anchorlock/>
              </v:shape>
            </w:pict>
          </mc:Fallback>
        </mc:AlternateContent>
      </w:r>
      <w:r>
        <w:rPr>
          <w:rFonts w:ascii="黑体" w:eastAsia="黑体"/>
          <w:b/>
          <w:noProof/>
          <w:sz w:val="28"/>
        </w:rPr>
        <mc:AlternateContent>
          <mc:Choice Requires="wps">
            <w:drawing>
              <wp:anchor distT="0" distB="0" distL="114300" distR="114300" simplePos="0" relativeHeight="251654656" behindDoc="0" locked="1" layoutInCell="1" allowOverlap="1">
                <wp:simplePos x="0" y="0"/>
                <wp:positionH relativeFrom="margin">
                  <wp:posOffset>0</wp:posOffset>
                </wp:positionH>
                <wp:positionV relativeFrom="margin">
                  <wp:posOffset>8182610</wp:posOffset>
                </wp:positionV>
                <wp:extent cx="2019300" cy="312420"/>
                <wp:effectExtent l="0" t="0" r="0" b="0"/>
                <wp:wrapNone/>
                <wp:docPr id="5" name="fmFram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12420"/>
                        </a:xfrm>
                        <a:prstGeom prst="rect">
                          <a:avLst/>
                        </a:prstGeom>
                        <a:solidFill>
                          <a:srgbClr val="FFFFFF"/>
                        </a:solidFill>
                        <a:ln>
                          <a:noFill/>
                        </a:ln>
                      </wps:spPr>
                      <wps:txbx>
                        <w:txbxContent>
                          <w:p w:rsidR="00311223" w:rsidRDefault="00DC09CD">
                            <w:pPr>
                              <w:pStyle w:val="affff3"/>
                              <w:rPr>
                                <w:rFonts w:ascii="黑体" w:hAnsi="黑体"/>
                              </w:rPr>
                            </w:pPr>
                            <w:r>
                              <w:rPr>
                                <w:rFonts w:ascii="黑体" w:hAnsi="黑体" w:hint="eastAsia"/>
                              </w:rPr>
                              <w:t>20</w:t>
                            </w:r>
                            <w:r w:rsidR="00891A1A">
                              <w:rPr>
                                <w:rFonts w:ascii="黑体" w:hAnsi="黑体"/>
                              </w:rPr>
                              <w:t>XX</w:t>
                            </w:r>
                            <w:r>
                              <w:rPr>
                                <w:rFonts w:ascii="黑体" w:hAnsi="黑体" w:hint="eastAsia"/>
                              </w:rPr>
                              <w:t>-XX-XX</w:t>
                            </w:r>
                            <w:r>
                              <w:rPr>
                                <w:rFonts w:ascii="黑体" w:hAnsi="黑体" w:hint="eastAsia"/>
                              </w:rPr>
                              <w:t>发布</w:t>
                            </w:r>
                          </w:p>
                        </w:txbxContent>
                      </wps:txbx>
                      <wps:bodyPr rot="0" vert="horz" wrap="square" lIns="0" tIns="0" rIns="0" bIns="0" anchor="t" anchorCtr="0" upright="1">
                        <a:noAutofit/>
                      </wps:bodyPr>
                    </wps:wsp>
                  </a:graphicData>
                </a:graphic>
              </wp:anchor>
            </w:drawing>
          </mc:Choice>
          <mc:Fallback>
            <w:pict>
              <v:shape id="fmFrame5" o:spid="_x0000_s1028" type="#_x0000_t202" style="position:absolute;left:0;text-align:left;margin-left:0;margin-top:644.3pt;width:159pt;height:24.6pt;z-index:25165465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" stroked="f">
                <v:textbox inset="0,0,0,0">
                  <w:txbxContent>
                    <w:p w:rsidR="00311223" w:rsidRDefault="00DC09CD">
                      <w:pPr>
                        <w:pStyle w:val="affff3"/>
                        <w:rPr>
                          <w:rFonts w:ascii="黑体" w:hAnsi="黑体"/>
                        </w:rPr>
                      </w:pPr>
                      <w:r>
                        <w:rPr>
                          <w:rFonts w:ascii="黑体" w:hAnsi="黑体" w:hint="eastAsia"/>
                        </w:rPr>
                        <w:t>20</w:t>
                      </w:r>
                      <w:r w:rsidR="00891A1A">
                        <w:rPr>
                          <w:rFonts w:ascii="黑体" w:hAnsi="黑体"/>
                        </w:rPr>
                        <w:t>XX</w:t>
                      </w:r>
                      <w:r>
                        <w:rPr>
                          <w:rFonts w:ascii="黑体" w:hAnsi="黑体" w:hint="eastAsia"/>
                        </w:rPr>
                        <w:t>-XX-XX</w:t>
                      </w:r>
                      <w:r>
                        <w:rPr>
                          <w:rFonts w:ascii="黑体" w:hAnsi="黑体" w:hint="eastAsia"/>
                        </w:rPr>
                        <w:t>发布</w:t>
                      </w:r>
                    </w:p>
                  </w:txbxContent>
                </v:textbox>
                <w10:wrap anchorx="margin" anchory="margin"/>
                <w10:anchorlock/>
              </v:shape>
            </w:pict>
          </mc:Fallback>
        </mc:AlternateContent>
      </w:r>
      <w:r>
        <w:rPr>
          <w:rFonts w:ascii="黑体" w:eastAsia="黑体"/>
          <w:b/>
          <w:noProof/>
          <w:sz w:val="28"/>
        </w:rPr>
        <mc:AlternateContent>
          <mc:Choice Requires="wps">
            <w:drawing>
              <wp:anchor distT="0" distB="0" distL="114300" distR="114300" simplePos="0" relativeHeight="251653632" behindDoc="0" locked="1" layoutInCell="1" allowOverlap="1">
                <wp:simplePos x="0" y="0"/>
                <wp:positionH relativeFrom="margin">
                  <wp:posOffset>-38100</wp:posOffset>
                </wp:positionH>
                <wp:positionV relativeFrom="margin">
                  <wp:posOffset>2854325</wp:posOffset>
                </wp:positionV>
                <wp:extent cx="5969000" cy="1910080"/>
                <wp:effectExtent l="0" t="0" r="0" b="0"/>
                <wp:wrapNone/>
                <wp:docPr id="4" name="fmFram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1910080"/>
                        </a:xfrm>
                        <a:prstGeom prst="rect">
                          <a:avLst/>
                        </a:prstGeom>
                        <a:solidFill>
                          <a:srgbClr val="FFFFFF"/>
                        </a:solidFill>
                        <a:ln>
                          <a:noFill/>
                        </a:ln>
                      </wps:spPr>
                      <wps:txbx>
                        <w:txbxContent>
                          <w:p w:rsidR="00311223" w:rsidRDefault="00DC09CD">
                            <w:pPr>
                              <w:pStyle w:val="affff5"/>
                              <w:spacing w:line="360" w:lineRule="auto"/>
                              <w:rPr>
                                <w:szCs w:val="52"/>
                              </w:rPr>
                            </w:pPr>
                            <w:r>
                              <w:rPr>
                                <w:rFonts w:hint="eastAsia"/>
                                <w:szCs w:val="52"/>
                              </w:rPr>
                              <w:t>深圳市</w:t>
                            </w:r>
                            <w:r>
                              <w:rPr>
                                <w:rFonts w:hint="eastAsia"/>
                                <w:szCs w:val="52"/>
                              </w:rPr>
                              <w:t>装配式建筑项目应用指引</w:t>
                            </w:r>
                          </w:p>
                          <w:p w:rsidR="00311223" w:rsidRDefault="00DC09CD">
                            <w:pPr>
                              <w:pStyle w:val="affff5"/>
                              <w:spacing w:line="360" w:lineRule="auto"/>
                              <w:rPr>
                                <w:sz w:val="28"/>
                                <w:szCs w:val="28"/>
                              </w:rPr>
                            </w:pPr>
                            <w:r>
                              <w:rPr>
                                <w:rFonts w:hint="eastAsia"/>
                                <w:sz w:val="28"/>
                                <w:szCs w:val="28"/>
                              </w:rPr>
                              <w:t>（</w:t>
                            </w:r>
                            <w:r>
                              <w:rPr>
                                <w:rFonts w:hint="eastAsia"/>
                                <w:sz w:val="28"/>
                                <w:szCs w:val="28"/>
                              </w:rPr>
                              <w:t>征求意见稿）</w:t>
                            </w:r>
                          </w:p>
                        </w:txbxContent>
                      </wps:txbx>
                      <wps:bodyPr rot="0" vert="horz" wrap="square" lIns="0" tIns="0" rIns="0" bIns="0" anchor="t" anchorCtr="0" upright="1">
                        <a:noAutofit/>
                      </wps:bodyPr>
                    </wps:wsp>
                  </a:graphicData>
                </a:graphic>
              </wp:anchor>
            </w:drawing>
          </mc:Choice>
          <mc:Fallback>
            <w:pict>
              <v:shape id="fmFrame4" o:spid="_x0000_s1029" type="#_x0000_t202" style="position:absolute;left:0;text-align:left;margin-left:-3pt;margin-top:224.75pt;width:470pt;height:150.4pt;z-index:25165363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" stroked="f">
                <v:textbox inset="0,0,0,0">
                  <w:txbxContent>
                    <w:p w:rsidR="00311223" w:rsidRDefault="00DC09CD">
                      <w:pPr>
                        <w:pStyle w:val="affff5"/>
                        <w:spacing w:line="360" w:lineRule="auto"/>
                        <w:rPr>
                          <w:szCs w:val="52"/>
                        </w:rPr>
                      </w:pPr>
                      <w:r>
                        <w:rPr>
                          <w:rFonts w:hint="eastAsia"/>
                          <w:szCs w:val="52"/>
                        </w:rPr>
                        <w:t>深圳市</w:t>
                      </w:r>
                      <w:r>
                        <w:rPr>
                          <w:rFonts w:hint="eastAsia"/>
                          <w:szCs w:val="52"/>
                        </w:rPr>
                        <w:t>装配式建筑项目应用指引</w:t>
                      </w:r>
                    </w:p>
                    <w:p w:rsidR="00311223" w:rsidRDefault="00DC09CD">
                      <w:pPr>
                        <w:pStyle w:val="affff5"/>
                        <w:spacing w:line="360" w:lineRule="auto"/>
                        <w:rPr>
                          <w:sz w:val="28"/>
                          <w:szCs w:val="28"/>
                        </w:rPr>
                      </w:pPr>
                      <w:r>
                        <w:rPr>
                          <w:rFonts w:hint="eastAsia"/>
                          <w:sz w:val="28"/>
                          <w:szCs w:val="28"/>
                        </w:rPr>
                        <w:t>（</w:t>
                      </w:r>
                      <w:r>
                        <w:rPr>
                          <w:rFonts w:hint="eastAsia"/>
                          <w:sz w:val="28"/>
                          <w:szCs w:val="28"/>
                        </w:rPr>
                        <w:t>征求意见稿）</w:t>
                      </w:r>
                    </w:p>
                  </w:txbxContent>
                </v:textbox>
                <w10:wrap anchorx="margin" anchory="margin"/>
                <w10:anchorlock/>
              </v:shape>
            </w:pict>
          </mc:Fallback>
        </mc:AlternateContent>
      </w:r>
    </w:p>
    <w:p w:rsidR="00311223" w:rsidRDefault="00311223">
      <w:pPr>
        <w:ind w:firstLine="420"/>
      </w:pPr>
    </w:p>
    <w:p w:rsidR="00311223" w:rsidRDefault="00DC09CD">
      <w:pPr>
        <w:tabs>
          <w:tab w:val="left" w:pos="3818"/>
        </w:tabs>
        <w:ind w:firstLine="420"/>
      </w:pPr>
      <w:r>
        <w:tab/>
      </w:r>
    </w:p>
    <w:p w:rsidR="00311223" w:rsidRDefault="00311223">
      <w:pPr>
        <w:ind w:firstLine="420"/>
      </w:pPr>
    </w:p>
    <w:p w:rsidR="00311223" w:rsidRDefault="00DC09CD">
      <w:pPr>
        <w:ind w:firstLine="420"/>
        <w:sectPr w:rsidR="00311223">
          <w:headerReference w:type="even" r:id="rId9"/>
          <w:headerReference w:type="default" r:id="rId10"/>
          <w:footerReference w:type="even" r:id="rId11"/>
          <w:footerReference w:type="default" r:id="rId12"/>
          <w:headerReference w:type="first" r:id="rId13"/>
          <w:footerReference w:type="first" r:id="rId14"/>
          <w:pgSz w:w="11907" w:h="16839"/>
          <w:pgMar w:top="1418" w:right="1418" w:bottom="1134" w:left="1418" w:header="0" w:footer="0" w:gutter="0"/>
          <w:pgNumType w:start="0"/>
          <w:cols w:space="425"/>
          <w:titlePg/>
          <w:docGrid w:linePitch="312"/>
        </w:sectPr>
      </w:pPr>
      <w:bookmarkStart w:id="1" w:name="_GoBack"/>
      <w:bookmarkEnd w:id="1"/>
      <w:r>
        <w:rPr>
          <w:noProof/>
        </w:rPr>
        <mc:AlternateContent>
          <mc:Choice Requires="wps">
            <w:drawing>
              <wp:anchor distT="0" distB="0" distL="114300" distR="114300" simplePos="0" relativeHeight="251660800" behindDoc="0" locked="0" layoutInCell="1" allowOverlap="1">
                <wp:simplePos x="0" y="0"/>
                <wp:positionH relativeFrom="column">
                  <wp:posOffset>242570</wp:posOffset>
                </wp:positionH>
                <wp:positionV relativeFrom="paragraph">
                  <wp:posOffset>10795</wp:posOffset>
                </wp:positionV>
                <wp:extent cx="5240655" cy="0"/>
                <wp:effectExtent l="0" t="0" r="0" b="0"/>
                <wp:wrapNone/>
                <wp:docPr id="16" name="直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0655" cy="0"/>
                        </a:xfrm>
                        <a:prstGeom prst="line">
                          <a:avLst/>
                        </a:prstGeom>
                        <a:noFill/>
                        <a:ln w="12700">
                          <a:solidFill>
                            <a:srgbClr val="800008"/>
                          </a:solidFill>
                          <a:round/>
                        </a:ln>
                      </wps:spPr>
                      <wps:bodyPr/>
                    </wps:wsp>
                  </a:graphicData>
                </a:graphic>
              </wp:anchor>
            </w:drawing>
          </mc:Choice>
          <mc:Fallback>
            <w:pict>
              <v:line w14:anchorId="70C05E66" id="直线 10"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19.1pt,.85pt" to="431.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" strokecolor="#800008" strokeweight="1pt"/>
            </w:pict>
          </mc:Fallback>
        </mc:AlternateContent>
      </w:r>
      <w:r>
        <w:rPr>
          <w:noProof/>
        </w:rPr>
        <mc:AlternateContent>
          <mc:Choice Requires="wps">
            <w:drawing>
              <wp:anchor distT="0" distB="0" distL="114300" distR="114300" simplePos="0" relativeHeight="251658752" behindDoc="0" locked="1" layoutInCell="1" allowOverlap="1">
                <wp:simplePos x="0" y="0"/>
                <wp:positionH relativeFrom="margin">
                  <wp:posOffset>242570</wp:posOffset>
                </wp:positionH>
                <wp:positionV relativeFrom="margin">
                  <wp:posOffset>777240</wp:posOffset>
                </wp:positionV>
                <wp:extent cx="5369560" cy="472440"/>
                <wp:effectExtent l="0" t="0" r="2540" b="3810"/>
                <wp:wrapNone/>
                <wp:docPr id="15" name="fmFram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9560" cy="472440"/>
                        </a:xfrm>
                        <a:prstGeom prst="rect">
                          <a:avLst/>
                        </a:prstGeom>
                        <a:solidFill>
                          <a:srgbClr val="FFFFFF"/>
                        </a:solidFill>
                        <a:ln>
                          <a:noFill/>
                        </a:ln>
                      </wps:spPr>
                      <wps:txbx>
                        <w:txbxContent>
                          <w:p w:rsidR="00311223" w:rsidRDefault="00DC09CD">
                            <w:pPr>
                              <w:pStyle w:val="11"/>
                              <w:wordWrap w:val="0"/>
                              <w:ind w:rightChars="108" w:right="227"/>
                            </w:pPr>
                            <w:r>
                              <w:rPr>
                                <w:rFonts w:hint="eastAsia"/>
                              </w:rPr>
                              <w:t>T</w:t>
                            </w:r>
                            <w:r>
                              <w:t>/</w:t>
                            </w:r>
                            <w:r>
                              <w:rPr>
                                <w:rFonts w:hint="eastAsia"/>
                              </w:rPr>
                              <w:t>BIAS 000</w:t>
                            </w:r>
                            <w:r>
                              <w:t>X</w:t>
                            </w:r>
                            <w:r>
                              <w:rPr>
                                <w:rFonts w:ascii="宋体" w:hAnsi="宋体" w:hint="eastAsia"/>
                              </w:rPr>
                              <w:t>－</w:t>
                            </w:r>
                            <w:r>
                              <w:rPr>
                                <w:rFonts w:hint="eastAsia"/>
                              </w:rPr>
                              <w:t>201</w:t>
                            </w:r>
                            <w:r>
                              <w:t>X</w:t>
                            </w:r>
                          </w:p>
                          <w:p w:rsidR="00311223" w:rsidRDefault="00311223">
                            <w:pPr>
                              <w:pStyle w:val="11"/>
                              <w:jc w:val="both"/>
                            </w:pPr>
                          </w:p>
                          <w:p w:rsidR="00311223" w:rsidRDefault="00311223">
                            <w:pPr>
                              <w:pStyle w:val="affff4"/>
                            </w:pPr>
                          </w:p>
                          <w:p w:rsidR="00311223" w:rsidRDefault="00311223">
                            <w:pPr>
                              <w:pStyle w:val="affff4"/>
                            </w:pPr>
                          </w:p>
                          <w:p w:rsidR="00311223" w:rsidRDefault="00311223">
                            <w:pPr>
                              <w:pStyle w:val="11"/>
                            </w:pPr>
                          </w:p>
                          <w:p w:rsidR="00311223" w:rsidRDefault="00311223">
                            <w:pPr>
                              <w:pStyle w:val="11"/>
                            </w:pPr>
                          </w:p>
                          <w:p w:rsidR="00311223" w:rsidRDefault="00311223">
                            <w:pPr>
                              <w:pStyle w:val="11"/>
                            </w:pPr>
                          </w:p>
                          <w:p w:rsidR="00311223" w:rsidRDefault="00311223">
                            <w:pPr>
                              <w:pStyle w:val="11"/>
                            </w:pPr>
                          </w:p>
                        </w:txbxContent>
                      </wps:txbx>
                      <wps:bodyPr rot="0" vert="horz" wrap="square" lIns="0" tIns="0" rIns="0" bIns="0" anchor="t" anchorCtr="0" upright="1">
                        <a:noAutofit/>
                      </wps:bodyPr>
                    </wps:wsp>
                  </a:graphicData>
                </a:graphic>
              </wp:anchor>
            </w:drawing>
          </mc:Choice>
          <mc:Fallback>
            <w:pict>
              <v:shape id="fmFrame3" o:spid="_x0000_s1030" type="#_x0000_t202" style="position:absolute;left:0;text-align:left;margin-left:19.1pt;margin-top:61.2pt;width:422.8pt;height:37.2pt;z-index:25165875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" stroked="f">
                <v:textbox inset="0,0,0,0">
                  <w:txbxContent>
                    <w:p w:rsidR="00311223" w:rsidRDefault="00DC09CD">
                      <w:pPr>
                        <w:pStyle w:val="11"/>
                        <w:wordWrap w:val="0"/>
                        <w:ind w:rightChars="108" w:right="227"/>
                      </w:pPr>
                      <w:r>
                        <w:rPr>
                          <w:rFonts w:hint="eastAsia"/>
                        </w:rPr>
                        <w:t>T</w:t>
                      </w:r>
                      <w:r>
                        <w:t>/</w:t>
                      </w:r>
                      <w:r>
                        <w:rPr>
                          <w:rFonts w:hint="eastAsia"/>
                        </w:rPr>
                        <w:t>BIAS 000</w:t>
                      </w:r>
                      <w:r>
                        <w:t>X</w:t>
                      </w:r>
                      <w:r>
                        <w:rPr>
                          <w:rFonts w:ascii="宋体" w:hAnsi="宋体" w:hint="eastAsia"/>
                        </w:rPr>
                        <w:t>－</w:t>
                      </w:r>
                      <w:r>
                        <w:rPr>
                          <w:rFonts w:hint="eastAsia"/>
                        </w:rPr>
                        <w:t>201</w:t>
                      </w:r>
                      <w:r>
                        <w:t>X</w:t>
                      </w:r>
                    </w:p>
                    <w:p w:rsidR="00311223" w:rsidRDefault="00311223">
                      <w:pPr>
                        <w:pStyle w:val="11"/>
                        <w:jc w:val="both"/>
                      </w:pPr>
                    </w:p>
                    <w:p w:rsidR="00311223" w:rsidRDefault="00311223">
                      <w:pPr>
                        <w:pStyle w:val="affff4"/>
                      </w:pPr>
                    </w:p>
                    <w:p w:rsidR="00311223" w:rsidRDefault="00311223">
                      <w:pPr>
                        <w:pStyle w:val="affff4"/>
                      </w:pPr>
                    </w:p>
                    <w:p w:rsidR="00311223" w:rsidRDefault="00311223">
                      <w:pPr>
                        <w:pStyle w:val="11"/>
                      </w:pPr>
                    </w:p>
                    <w:p w:rsidR="00311223" w:rsidRDefault="00311223">
                      <w:pPr>
                        <w:pStyle w:val="11"/>
                      </w:pPr>
                    </w:p>
                    <w:p w:rsidR="00311223" w:rsidRDefault="00311223">
                      <w:pPr>
                        <w:pStyle w:val="11"/>
                      </w:pPr>
                    </w:p>
                    <w:p w:rsidR="00311223" w:rsidRDefault="00311223">
                      <w:pPr>
                        <w:pStyle w:val="11"/>
                      </w:pPr>
                    </w:p>
                  </w:txbxContent>
                </v:textbox>
                <w10:wrap anchorx="margin" anchory="margin"/>
                <w10:anchorlock/>
              </v:shape>
            </w:pict>
          </mc:Fallback>
        </mc:AlternateContent>
      </w:r>
      <w:r>
        <w:rPr>
          <w:noProof/>
        </w:rPr>
        <mc:AlternateContent>
          <mc:Choice Requires="wps">
            <w:drawing>
              <wp:anchor distT="0" distB="0" distL="114300" distR="114300" simplePos="0" relativeHeight="251659776" behindDoc="0" locked="1" layoutInCell="1" allowOverlap="1">
                <wp:simplePos x="0" y="0"/>
                <wp:positionH relativeFrom="margin">
                  <wp:posOffset>-186055</wp:posOffset>
                </wp:positionH>
                <wp:positionV relativeFrom="margin">
                  <wp:posOffset>-52705</wp:posOffset>
                </wp:positionV>
                <wp:extent cx="6120130" cy="762635"/>
                <wp:effectExtent l="0" t="0" r="0" b="0"/>
                <wp:wrapNone/>
                <wp:docPr id="14" name="fmFram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762635"/>
                        </a:xfrm>
                        <a:prstGeom prst="rect">
                          <a:avLst/>
                        </a:prstGeom>
                        <a:solidFill>
                          <a:srgbClr val="FFFFFF"/>
                        </a:solidFill>
                        <a:ln>
                          <a:noFill/>
                        </a:ln>
                      </wps:spPr>
                      <wps:txbx>
                        <w:txbxContent>
                          <w:p w:rsidR="00311223" w:rsidRPr="00891A1A" w:rsidRDefault="00DC09CD">
                            <w:pPr>
                              <w:pStyle w:val="afffff1"/>
                              <w:ind w:firstLine="339"/>
                              <w:jc w:val="center"/>
                              <w:rPr>
                                <w:sz w:val="96"/>
                                <w:szCs w:val="24"/>
                              </w:rPr>
                            </w:pPr>
                            <w:r w:rsidRPr="00891A1A">
                              <w:rPr>
                                <w:rFonts w:hint="eastAsia"/>
                                <w:w w:val="95"/>
                                <w:sz w:val="96"/>
                                <w:szCs w:val="96"/>
                              </w:rPr>
                              <w:t>团</w:t>
                            </w:r>
                            <w:r w:rsidR="00891A1A">
                              <w:rPr>
                                <w:rFonts w:hint="eastAsia"/>
                                <w:w w:val="95"/>
                                <w:sz w:val="96"/>
                                <w:szCs w:val="96"/>
                              </w:rPr>
                              <w:t xml:space="preserve"> </w:t>
                            </w:r>
                            <w:r w:rsidR="00891A1A">
                              <w:rPr>
                                <w:w w:val="95"/>
                                <w:sz w:val="96"/>
                                <w:szCs w:val="96"/>
                              </w:rPr>
                              <w:t xml:space="preserve"> </w:t>
                            </w:r>
                            <w:r w:rsidRPr="00891A1A">
                              <w:rPr>
                                <w:rFonts w:hint="eastAsia"/>
                                <w:w w:val="95"/>
                                <w:sz w:val="96"/>
                                <w:szCs w:val="96"/>
                              </w:rPr>
                              <w:t>体</w:t>
                            </w:r>
                            <w:r w:rsidR="00891A1A">
                              <w:rPr>
                                <w:rFonts w:hint="eastAsia"/>
                                <w:w w:val="95"/>
                                <w:sz w:val="96"/>
                                <w:szCs w:val="96"/>
                              </w:rPr>
                              <w:t xml:space="preserve"> </w:t>
                            </w:r>
                            <w:r w:rsidR="00891A1A">
                              <w:rPr>
                                <w:w w:val="95"/>
                                <w:sz w:val="96"/>
                                <w:szCs w:val="96"/>
                              </w:rPr>
                              <w:t xml:space="preserve"> </w:t>
                            </w:r>
                            <w:r w:rsidRPr="00891A1A">
                              <w:rPr>
                                <w:rFonts w:hint="eastAsia"/>
                                <w:w w:val="95"/>
                                <w:sz w:val="96"/>
                                <w:szCs w:val="96"/>
                              </w:rPr>
                              <w:t>标</w:t>
                            </w:r>
                            <w:r w:rsidR="00891A1A">
                              <w:rPr>
                                <w:rFonts w:hint="eastAsia"/>
                                <w:w w:val="95"/>
                                <w:sz w:val="96"/>
                                <w:szCs w:val="96"/>
                              </w:rPr>
                              <w:t xml:space="preserve"> </w:t>
                            </w:r>
                            <w:r w:rsidR="00891A1A">
                              <w:rPr>
                                <w:w w:val="95"/>
                                <w:sz w:val="96"/>
                                <w:szCs w:val="96"/>
                              </w:rPr>
                              <w:t xml:space="preserve"> </w:t>
                            </w:r>
                            <w:r w:rsidRPr="00891A1A">
                              <w:rPr>
                                <w:rFonts w:hint="eastAsia"/>
                                <w:w w:val="95"/>
                                <w:sz w:val="96"/>
                                <w:szCs w:val="96"/>
                              </w:rPr>
                              <w:t>准</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fmFrame2" o:spid="_x0000_s1031" type="#_x0000_t202" style="position:absolute;left:0;text-align:left;margin-left:-14.65pt;margin-top:-4.15pt;width:481.9pt;height:60.05pt;z-index:251659776;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" stroked="f">
                <v:textbox inset="0,0,0,0">
                  <w:txbxContent>
                    <w:p w:rsidR="00311223" w:rsidRPr="00891A1A" w:rsidRDefault="00DC09CD">
                      <w:pPr>
                        <w:pStyle w:val="afffff1"/>
                        <w:ind w:firstLine="339"/>
                        <w:jc w:val="center"/>
                        <w:rPr>
                          <w:sz w:val="96"/>
                          <w:szCs w:val="24"/>
                        </w:rPr>
                      </w:pPr>
                      <w:r w:rsidRPr="00891A1A">
                        <w:rPr>
                          <w:rFonts w:hint="eastAsia"/>
                          <w:w w:val="95"/>
                          <w:sz w:val="96"/>
                          <w:szCs w:val="96"/>
                        </w:rPr>
                        <w:t>团</w:t>
                      </w:r>
                      <w:r w:rsidR="00891A1A">
                        <w:rPr>
                          <w:rFonts w:hint="eastAsia"/>
                          <w:w w:val="95"/>
                          <w:sz w:val="96"/>
                          <w:szCs w:val="96"/>
                        </w:rPr>
                        <w:t xml:space="preserve"> </w:t>
                      </w:r>
                      <w:r w:rsidR="00891A1A">
                        <w:rPr>
                          <w:w w:val="95"/>
                          <w:sz w:val="96"/>
                          <w:szCs w:val="96"/>
                        </w:rPr>
                        <w:t xml:space="preserve"> </w:t>
                      </w:r>
                      <w:r w:rsidRPr="00891A1A">
                        <w:rPr>
                          <w:rFonts w:hint="eastAsia"/>
                          <w:w w:val="95"/>
                          <w:sz w:val="96"/>
                          <w:szCs w:val="96"/>
                        </w:rPr>
                        <w:t>体</w:t>
                      </w:r>
                      <w:r w:rsidR="00891A1A">
                        <w:rPr>
                          <w:rFonts w:hint="eastAsia"/>
                          <w:w w:val="95"/>
                          <w:sz w:val="96"/>
                          <w:szCs w:val="96"/>
                        </w:rPr>
                        <w:t xml:space="preserve"> </w:t>
                      </w:r>
                      <w:r w:rsidR="00891A1A">
                        <w:rPr>
                          <w:w w:val="95"/>
                          <w:sz w:val="96"/>
                          <w:szCs w:val="96"/>
                        </w:rPr>
                        <w:t xml:space="preserve"> </w:t>
                      </w:r>
                      <w:r w:rsidRPr="00891A1A">
                        <w:rPr>
                          <w:rFonts w:hint="eastAsia"/>
                          <w:w w:val="95"/>
                          <w:sz w:val="96"/>
                          <w:szCs w:val="96"/>
                        </w:rPr>
                        <w:t>标</w:t>
                      </w:r>
                      <w:r w:rsidR="00891A1A">
                        <w:rPr>
                          <w:rFonts w:hint="eastAsia"/>
                          <w:w w:val="95"/>
                          <w:sz w:val="96"/>
                          <w:szCs w:val="96"/>
                        </w:rPr>
                        <w:t xml:space="preserve"> </w:t>
                      </w:r>
                      <w:r w:rsidR="00891A1A">
                        <w:rPr>
                          <w:w w:val="95"/>
                          <w:sz w:val="96"/>
                          <w:szCs w:val="96"/>
                        </w:rPr>
                        <w:t xml:space="preserve"> </w:t>
                      </w:r>
                      <w:r w:rsidRPr="00891A1A">
                        <w:rPr>
                          <w:rFonts w:hint="eastAsia"/>
                          <w:w w:val="95"/>
                          <w:sz w:val="96"/>
                          <w:szCs w:val="96"/>
                        </w:rPr>
                        <w:t>准</w:t>
                      </w:r>
                    </w:p>
                  </w:txbxContent>
                </v:textbox>
                <w10:wrap anchorx="margin" anchory="margin"/>
                <w10:anchorlock/>
              </v:shape>
            </w:pict>
          </mc:Fallback>
        </mc:AlternateContent>
      </w:r>
    </w:p>
    <w:p w:rsidR="00311223" w:rsidRDefault="00DC09CD">
      <w:pPr>
        <w:pStyle w:val="afffb"/>
        <w:pageBreakBefore/>
        <w:spacing w:before="0" w:afterLines="100" w:after="240" w:line="360" w:lineRule="auto"/>
        <w:outlineLvl w:val="9"/>
        <w:rPr>
          <w:b/>
          <w:sz w:val="28"/>
        </w:rPr>
      </w:pPr>
      <w:bookmarkStart w:id="2" w:name="_Toc481054417"/>
      <w:bookmarkStart w:id="3" w:name="_Toc474418458"/>
      <w:bookmarkStart w:id="4" w:name="_Toc511657978"/>
      <w:bookmarkStart w:id="5" w:name="_Toc482865417"/>
      <w:bookmarkStart w:id="6" w:name="_Toc477338746"/>
      <w:bookmarkStart w:id="7" w:name="_Toc477338597"/>
      <w:bookmarkStart w:id="8" w:name="_Toc481051441"/>
      <w:bookmarkStart w:id="9" w:name="_Toc503526724"/>
      <w:bookmarkStart w:id="10" w:name="_Toc504503252"/>
      <w:bookmarkStart w:id="11" w:name="_Toc504556838"/>
      <w:bookmarkEnd w:id="0"/>
      <w:r>
        <w:rPr>
          <w:rFonts w:hint="eastAsia"/>
          <w:b/>
          <w:sz w:val="28"/>
        </w:rPr>
        <w:lastRenderedPageBreak/>
        <w:t>前</w:t>
      </w:r>
      <w:r>
        <w:rPr>
          <w:rFonts w:hint="eastAsia"/>
          <w:b/>
          <w:sz w:val="28"/>
        </w:rPr>
        <w:t xml:space="preserve"> </w:t>
      </w:r>
      <w:r>
        <w:rPr>
          <w:rFonts w:hint="eastAsia"/>
          <w:b/>
          <w:sz w:val="28"/>
        </w:rPr>
        <w:t>言</w:t>
      </w:r>
      <w:bookmarkEnd w:id="2"/>
      <w:bookmarkEnd w:id="3"/>
      <w:bookmarkEnd w:id="4"/>
      <w:bookmarkEnd w:id="5"/>
      <w:bookmarkEnd w:id="6"/>
      <w:bookmarkEnd w:id="7"/>
      <w:bookmarkEnd w:id="8"/>
      <w:bookmarkEnd w:id="9"/>
      <w:bookmarkEnd w:id="10"/>
      <w:bookmarkEnd w:id="11"/>
    </w:p>
    <w:p w:rsidR="00311223" w:rsidRDefault="00DC09CD">
      <w:pPr>
        <w:pStyle w:val="afffffe"/>
        <w:ind w:firstLine="420"/>
      </w:pPr>
      <w:r>
        <w:rPr>
          <w:rFonts w:hint="eastAsia"/>
        </w:rPr>
        <w:t>发展装配式建筑是我国建造方式的重大变革，是推进供给侧结构性改革</w:t>
      </w:r>
      <w:r>
        <w:t>和新型城镇化发展</w:t>
      </w:r>
      <w:r>
        <w:rPr>
          <w:rFonts w:hint="eastAsia"/>
        </w:rPr>
        <w:t>的重要举措，有利于提升质量安全水平与劳动生产效率，节约资源能源、减少施工污染、减少人工，有利于促进建筑业与信息化深度融合、培育新产业新动能、推动化解过剩产能，促进建筑产业转型升级。深圳全面加快</w:t>
      </w:r>
      <w:r>
        <w:t>发展装配式建筑，贯彻落实党</w:t>
      </w:r>
      <w:r>
        <w:rPr>
          <w:rFonts w:hint="eastAsia"/>
        </w:rPr>
        <w:t>的十九大精神和习近平总书记的重要讲话精神，按照“五位一体”总体布局和“四个全面”战略布局，坚持质量引领、创新驱动，大力推进广东省“四个坚持、三个支撑、两个走在前列”，按照深圳市建设现代化国际创新城市、国家装配式建筑示</w:t>
      </w:r>
      <w:r>
        <w:rPr>
          <w:rFonts w:hint="eastAsia"/>
        </w:rPr>
        <w:t>范城市的各项重要工作部署，</w:t>
      </w:r>
      <w:r>
        <w:t>发扬敢闯敢试、敢为天下先的特区精神，全面对</w:t>
      </w:r>
      <w:proofErr w:type="gramStart"/>
      <w:r>
        <w:t>标国际</w:t>
      </w:r>
      <w:proofErr w:type="gramEnd"/>
      <w:r>
        <w:t>先进城市和地区，加快推进建筑产业转型升级，实现</w:t>
      </w:r>
      <w:r>
        <w:rPr>
          <w:rFonts w:hint="eastAsia"/>
        </w:rPr>
        <w:t>“深圳质量”、“深圳标准”</w:t>
      </w:r>
      <w:r>
        <w:t>示范引领的重要使命，</w:t>
      </w:r>
      <w:r>
        <w:rPr>
          <w:rFonts w:hint="eastAsia"/>
        </w:rPr>
        <w:t>积极</w:t>
      </w:r>
      <w:r>
        <w:t>为促进珠三角地区创新发展和粤港澳大湾区建设做出</w:t>
      </w:r>
      <w:r>
        <w:rPr>
          <w:rFonts w:hint="eastAsia"/>
        </w:rPr>
        <w:t>突出</w:t>
      </w:r>
      <w:r>
        <w:t>贡献。</w:t>
      </w:r>
    </w:p>
    <w:p w:rsidR="00311223" w:rsidRDefault="00DC09CD">
      <w:pPr>
        <w:adjustRightInd w:val="0"/>
        <w:snapToGrid w:val="0"/>
        <w:ind w:firstLine="420"/>
        <w:rPr>
          <w:rFonts w:ascii="宋体" w:hAnsi="宋体" w:cs="宋体"/>
          <w:szCs w:val="21"/>
        </w:rPr>
      </w:pPr>
      <w:r>
        <w:rPr>
          <w:rFonts w:ascii="宋体" w:hAnsi="宋体" w:cs="宋体" w:hint="eastAsia"/>
          <w:szCs w:val="21"/>
        </w:rPr>
        <w:t>近年来，广东省人民政府办公厅印发《关于大力发展装配式建筑的实施意见》（粤府办〔</w:t>
      </w:r>
      <w:r>
        <w:rPr>
          <w:rFonts w:ascii="宋体" w:hAnsi="宋体" w:cs="宋体" w:hint="eastAsia"/>
          <w:szCs w:val="21"/>
        </w:rPr>
        <w:t>2017</w:t>
      </w:r>
      <w:r>
        <w:rPr>
          <w:rFonts w:ascii="宋体" w:hAnsi="宋体" w:cs="宋体" w:hint="eastAsia"/>
          <w:szCs w:val="21"/>
        </w:rPr>
        <w:t>〕</w:t>
      </w:r>
      <w:r>
        <w:rPr>
          <w:rFonts w:ascii="宋体" w:hAnsi="宋体" w:cs="宋体" w:hint="eastAsia"/>
          <w:szCs w:val="21"/>
        </w:rPr>
        <w:t>28</w:t>
      </w:r>
      <w:r>
        <w:rPr>
          <w:rFonts w:ascii="宋体" w:hAnsi="宋体" w:cs="宋体" w:hint="eastAsia"/>
          <w:szCs w:val="21"/>
        </w:rPr>
        <w:t>号）</w:t>
      </w:r>
      <w:r>
        <w:rPr>
          <w:rFonts w:ascii="宋体" w:hAnsi="宋体" w:cs="宋体" w:hint="eastAsia"/>
          <w:szCs w:val="21"/>
        </w:rPr>
        <w:t>,</w:t>
      </w:r>
      <w:r>
        <w:rPr>
          <w:rFonts w:ascii="宋体" w:hAnsi="宋体" w:cs="宋体" w:hint="eastAsia"/>
          <w:szCs w:val="21"/>
        </w:rPr>
        <w:t>深圳市有关主管部门陆续出台了《深圳市住房和建设局关于加快推进装配式建筑的通知》（深建</w:t>
      </w:r>
      <w:proofErr w:type="gramStart"/>
      <w:r>
        <w:rPr>
          <w:rFonts w:ascii="宋体" w:hAnsi="宋体" w:cs="宋体" w:hint="eastAsia"/>
          <w:szCs w:val="21"/>
        </w:rPr>
        <w:t>规</w:t>
      </w:r>
      <w:proofErr w:type="gramEnd"/>
      <w:r>
        <w:rPr>
          <w:rFonts w:ascii="宋体" w:hAnsi="宋体" w:cs="宋体" w:hint="eastAsia"/>
          <w:szCs w:val="21"/>
        </w:rPr>
        <w:t>〔</w:t>
      </w:r>
      <w:r>
        <w:rPr>
          <w:rFonts w:ascii="宋体" w:hAnsi="宋体" w:cs="宋体" w:hint="eastAsia"/>
          <w:szCs w:val="21"/>
        </w:rPr>
        <w:t>2017</w:t>
      </w:r>
      <w:r>
        <w:rPr>
          <w:rFonts w:ascii="宋体" w:hAnsi="宋体" w:cs="宋体" w:hint="eastAsia"/>
          <w:szCs w:val="21"/>
        </w:rPr>
        <w:t>〕</w:t>
      </w:r>
      <w:r>
        <w:rPr>
          <w:rFonts w:ascii="宋体" w:hAnsi="宋体" w:cs="宋体" w:hint="eastAsia"/>
          <w:szCs w:val="21"/>
        </w:rPr>
        <w:t>1</w:t>
      </w:r>
      <w:r>
        <w:rPr>
          <w:rFonts w:ascii="宋体" w:hAnsi="宋体" w:cs="宋体" w:hint="eastAsia"/>
          <w:szCs w:val="21"/>
        </w:rPr>
        <w:t>号）、</w:t>
      </w:r>
      <w:proofErr w:type="gramStart"/>
      <w:r>
        <w:rPr>
          <w:rFonts w:ascii="宋体" w:hAnsi="宋体" w:cs="宋体" w:hint="eastAsia"/>
          <w:szCs w:val="21"/>
        </w:rPr>
        <w:t>《</w:t>
      </w:r>
      <w:proofErr w:type="gramEnd"/>
      <w:r>
        <w:rPr>
          <w:rFonts w:ascii="宋体" w:hAnsi="宋体" w:cs="宋体" w:hint="eastAsia"/>
          <w:szCs w:val="21"/>
        </w:rPr>
        <w:t>深圳市住房和建设局关于装配式建筑项目设计阶段技术认定工作的通知（深建</w:t>
      </w:r>
      <w:proofErr w:type="gramStart"/>
      <w:r>
        <w:rPr>
          <w:rFonts w:ascii="宋体" w:hAnsi="宋体" w:cs="宋体" w:hint="eastAsia"/>
          <w:szCs w:val="21"/>
        </w:rPr>
        <w:t>规</w:t>
      </w:r>
      <w:proofErr w:type="gramEnd"/>
      <w:r>
        <w:rPr>
          <w:rFonts w:ascii="宋体" w:hAnsi="宋体" w:cs="宋体" w:hint="eastAsia"/>
          <w:szCs w:val="21"/>
        </w:rPr>
        <w:t>〔</w:t>
      </w:r>
      <w:r>
        <w:rPr>
          <w:rFonts w:ascii="宋体" w:hAnsi="宋体" w:cs="宋体" w:hint="eastAsia"/>
          <w:szCs w:val="21"/>
        </w:rPr>
        <w:t>201</w:t>
      </w:r>
      <w:r>
        <w:rPr>
          <w:rFonts w:ascii="宋体" w:hAnsi="宋体" w:cs="宋体" w:hint="eastAsia"/>
          <w:szCs w:val="21"/>
        </w:rPr>
        <w:t>7</w:t>
      </w:r>
      <w:r>
        <w:rPr>
          <w:rFonts w:ascii="宋体" w:hAnsi="宋体" w:cs="宋体" w:hint="eastAsia"/>
          <w:szCs w:val="21"/>
        </w:rPr>
        <w:t>〕</w:t>
      </w:r>
      <w:r>
        <w:rPr>
          <w:rFonts w:ascii="宋体" w:hAnsi="宋体" w:cs="宋体" w:hint="eastAsia"/>
          <w:szCs w:val="21"/>
        </w:rPr>
        <w:t>3</w:t>
      </w:r>
      <w:r>
        <w:rPr>
          <w:rFonts w:ascii="宋体" w:hAnsi="宋体" w:cs="宋体" w:hint="eastAsia"/>
          <w:szCs w:val="21"/>
        </w:rPr>
        <w:t>号）、</w:t>
      </w:r>
      <w:proofErr w:type="gramStart"/>
      <w:r>
        <w:rPr>
          <w:rFonts w:ascii="宋体" w:hAnsi="宋体" w:cs="宋体" w:hint="eastAsia"/>
          <w:szCs w:val="21"/>
        </w:rPr>
        <w:t>《</w:t>
      </w:r>
      <w:proofErr w:type="gramEnd"/>
      <w:r>
        <w:rPr>
          <w:rFonts w:ascii="宋体" w:hAnsi="宋体" w:cs="宋体" w:hint="eastAsia"/>
          <w:szCs w:val="21"/>
        </w:rPr>
        <w:t>关于提升建设工程质量水平打造城市建设精品的若干措施的通知</w:t>
      </w:r>
      <w:proofErr w:type="gramStart"/>
      <w:r>
        <w:rPr>
          <w:rFonts w:ascii="宋体" w:hAnsi="宋体" w:cs="宋体" w:hint="eastAsia"/>
          <w:szCs w:val="21"/>
        </w:rPr>
        <w:t>》</w:t>
      </w:r>
      <w:proofErr w:type="gramEnd"/>
      <w:r>
        <w:rPr>
          <w:rFonts w:ascii="宋体" w:hAnsi="宋体" w:cs="宋体" w:hint="eastAsia"/>
          <w:szCs w:val="21"/>
        </w:rPr>
        <w:t>（深建</w:t>
      </w:r>
      <w:proofErr w:type="gramStart"/>
      <w:r>
        <w:rPr>
          <w:rFonts w:ascii="宋体" w:hAnsi="宋体" w:cs="宋体" w:hint="eastAsia"/>
          <w:szCs w:val="21"/>
        </w:rPr>
        <w:t>规</w:t>
      </w:r>
      <w:proofErr w:type="gramEnd"/>
      <w:r>
        <w:rPr>
          <w:rFonts w:ascii="宋体" w:hAnsi="宋体" w:cs="宋体" w:hint="eastAsia"/>
          <w:szCs w:val="21"/>
        </w:rPr>
        <w:t>〔</w:t>
      </w:r>
      <w:r>
        <w:rPr>
          <w:rFonts w:ascii="宋体" w:hAnsi="宋体" w:cs="宋体" w:hint="eastAsia"/>
          <w:szCs w:val="21"/>
        </w:rPr>
        <w:t>2017</w:t>
      </w:r>
      <w:r>
        <w:rPr>
          <w:rFonts w:ascii="宋体" w:hAnsi="宋体" w:cs="宋体" w:hint="eastAsia"/>
          <w:szCs w:val="21"/>
        </w:rPr>
        <w:t>〕</w:t>
      </w:r>
      <w:r>
        <w:rPr>
          <w:rFonts w:ascii="宋体" w:hAnsi="宋体" w:cs="宋体" w:hint="eastAsia"/>
          <w:szCs w:val="21"/>
        </w:rPr>
        <w:t>14</w:t>
      </w:r>
      <w:r>
        <w:rPr>
          <w:rFonts w:ascii="宋体" w:hAnsi="宋体" w:cs="宋体" w:hint="eastAsia"/>
          <w:szCs w:val="21"/>
        </w:rPr>
        <w:t>号）、《深圳市装配式建筑发展专项规划（</w:t>
      </w:r>
      <w:r>
        <w:rPr>
          <w:rFonts w:ascii="宋体" w:hAnsi="宋体" w:cs="宋体" w:hint="eastAsia"/>
          <w:szCs w:val="21"/>
        </w:rPr>
        <w:t>2018-2020</w:t>
      </w:r>
      <w:r>
        <w:rPr>
          <w:rFonts w:ascii="宋体" w:hAnsi="宋体" w:cs="宋体" w:hint="eastAsia"/>
          <w:szCs w:val="21"/>
        </w:rPr>
        <w:t>）》（深建字〔</w:t>
      </w:r>
      <w:r>
        <w:rPr>
          <w:rFonts w:ascii="宋体" w:hAnsi="宋体" w:cs="宋体" w:hint="eastAsia"/>
          <w:szCs w:val="21"/>
        </w:rPr>
        <w:t>2018</w:t>
      </w:r>
      <w:r>
        <w:rPr>
          <w:rFonts w:ascii="宋体" w:hAnsi="宋体" w:cs="宋体" w:hint="eastAsia"/>
          <w:szCs w:val="21"/>
        </w:rPr>
        <w:t>〕</w:t>
      </w:r>
      <w:r>
        <w:rPr>
          <w:rFonts w:ascii="宋体" w:hAnsi="宋体" w:cs="宋体" w:hint="eastAsia"/>
          <w:szCs w:val="21"/>
        </w:rPr>
        <w:t>27</w:t>
      </w:r>
      <w:r>
        <w:rPr>
          <w:rFonts w:ascii="宋体" w:hAnsi="宋体" w:cs="宋体" w:hint="eastAsia"/>
          <w:szCs w:val="21"/>
        </w:rPr>
        <w:t>号）、《深圳市住房和建设局</w:t>
      </w:r>
      <w:r>
        <w:rPr>
          <w:rFonts w:ascii="宋体" w:hAnsi="宋体" w:cs="宋体" w:hint="eastAsia"/>
          <w:szCs w:val="21"/>
        </w:rPr>
        <w:t xml:space="preserve"> </w:t>
      </w:r>
      <w:r>
        <w:rPr>
          <w:rFonts w:ascii="宋体" w:hAnsi="宋体" w:cs="宋体" w:hint="eastAsia"/>
          <w:szCs w:val="21"/>
        </w:rPr>
        <w:t>深圳市规划和国土资源委员会关于做好装配式建筑项目实施有关工作的通知》（深建</w:t>
      </w:r>
      <w:proofErr w:type="gramStart"/>
      <w:r>
        <w:rPr>
          <w:rFonts w:ascii="宋体" w:hAnsi="宋体" w:cs="宋体" w:hint="eastAsia"/>
          <w:szCs w:val="21"/>
        </w:rPr>
        <w:t>规</w:t>
      </w:r>
      <w:proofErr w:type="gramEnd"/>
      <w:r>
        <w:rPr>
          <w:rFonts w:ascii="宋体" w:hAnsi="宋体" w:cs="宋体" w:hint="eastAsia"/>
          <w:szCs w:val="21"/>
        </w:rPr>
        <w:t>〔</w:t>
      </w:r>
      <w:r>
        <w:rPr>
          <w:rFonts w:ascii="宋体" w:hAnsi="宋体" w:cs="宋体" w:hint="eastAsia"/>
          <w:szCs w:val="21"/>
        </w:rPr>
        <w:t>2018</w:t>
      </w:r>
      <w:r>
        <w:rPr>
          <w:rFonts w:ascii="宋体" w:hAnsi="宋体" w:cs="宋体" w:hint="eastAsia"/>
          <w:szCs w:val="21"/>
        </w:rPr>
        <w:t>〕</w:t>
      </w:r>
      <w:r>
        <w:rPr>
          <w:rFonts w:ascii="宋体" w:hAnsi="宋体" w:cs="宋体" w:hint="eastAsia"/>
          <w:szCs w:val="21"/>
        </w:rPr>
        <w:t>13</w:t>
      </w:r>
      <w:r>
        <w:rPr>
          <w:rFonts w:ascii="宋体" w:hAnsi="宋体" w:cs="宋体" w:hint="eastAsia"/>
          <w:szCs w:val="21"/>
        </w:rPr>
        <w:t>号）等一系列政策文件，对深圳市装配式建筑的推进和管理均提出了较高要求。形成了“政府引导</w:t>
      </w:r>
      <w:r>
        <w:rPr>
          <w:rFonts w:ascii="宋体" w:hAnsi="宋体" w:cs="宋体" w:hint="eastAsia"/>
          <w:szCs w:val="21"/>
        </w:rPr>
        <w:t>+</w:t>
      </w:r>
      <w:r>
        <w:rPr>
          <w:rFonts w:ascii="宋体" w:hAnsi="宋体" w:cs="宋体" w:hint="eastAsia"/>
          <w:szCs w:val="21"/>
        </w:rPr>
        <w:t>市场化运作”的双引擎推动模式，探索形成了“六化合一”（标准化设计、工厂化生产、装配化施工、一体化装修、信息化管理和智能化应用</w:t>
      </w:r>
      <w:r>
        <w:rPr>
          <w:rFonts w:ascii="宋体" w:hAnsi="宋体" w:cs="宋体" w:hint="eastAsia"/>
          <w:szCs w:val="21"/>
        </w:rPr>
        <w:t>）整体解决方案，构成了可持续发展装配式建筑的“深圳模式”。</w:t>
      </w:r>
    </w:p>
    <w:p w:rsidR="00311223" w:rsidRDefault="00DC09CD">
      <w:pPr>
        <w:adjustRightInd w:val="0"/>
        <w:snapToGrid w:val="0"/>
        <w:ind w:firstLine="420"/>
        <w:rPr>
          <w:rFonts w:ascii="宋体" w:hAnsi="宋体" w:cs="宋体"/>
          <w:szCs w:val="21"/>
        </w:rPr>
      </w:pPr>
      <w:r>
        <w:rPr>
          <w:rFonts w:ascii="宋体" w:hAnsi="宋体" w:cs="宋体" w:hint="eastAsia"/>
          <w:szCs w:val="21"/>
        </w:rPr>
        <w:t>深圳市装配式建筑项目的持续增加，而建设、设计、生产、施工、审图、监理、质检等单位管理经验缺乏、人才储备不足。本《指引》结合深圳市相关政策和装配式建筑技术、管理等内容，系统地梳理了适合深圳市装配式建筑项目的基础概念和操作内容，</w:t>
      </w:r>
      <w:proofErr w:type="gramStart"/>
      <w:r>
        <w:rPr>
          <w:rFonts w:ascii="宋体" w:hAnsi="宋体" w:cs="宋体" w:hint="eastAsia"/>
          <w:szCs w:val="21"/>
        </w:rPr>
        <w:t>以便项目</w:t>
      </w:r>
      <w:proofErr w:type="gramEnd"/>
      <w:r>
        <w:rPr>
          <w:rFonts w:ascii="宋体" w:hAnsi="宋体" w:cs="宋体" w:hint="eastAsia"/>
          <w:szCs w:val="21"/>
        </w:rPr>
        <w:t>相关建设、设计、生产、施工等各方尽快掌握技术及管理要点，充分发挥装配式建筑加快产业升级、提升建筑品质、提高劳动效率、实现节能减排、控制建设成本等特点，从而提高深圳市装配式建筑项目的管理、设计、安装等整体水平。</w:t>
      </w:r>
    </w:p>
    <w:p w:rsidR="00311223" w:rsidRDefault="00DC09CD">
      <w:pPr>
        <w:adjustRightInd w:val="0"/>
        <w:snapToGrid w:val="0"/>
        <w:ind w:firstLine="420"/>
        <w:rPr>
          <w:rFonts w:ascii="宋体" w:hAnsi="宋体" w:cs="宋体"/>
          <w:szCs w:val="21"/>
        </w:rPr>
      </w:pPr>
      <w:r>
        <w:rPr>
          <w:rFonts w:ascii="宋体" w:hAnsi="宋体" w:cs="宋体" w:hint="eastAsia"/>
          <w:szCs w:val="21"/>
        </w:rPr>
        <w:t>本《指引》</w:t>
      </w:r>
      <w:r>
        <w:rPr>
          <w:rFonts w:ascii="宋体" w:hAnsi="宋体" w:cs="宋体" w:hint="eastAsia"/>
          <w:szCs w:val="21"/>
        </w:rPr>
        <w:t>主要针对装配式混凝土结构建筑，装配式钢结构建筑和装配式木结构建筑等建筑可参考执行。《指引》主要内容为：</w:t>
      </w:r>
      <w:r>
        <w:rPr>
          <w:rFonts w:ascii="宋体" w:hAnsi="宋体" w:cs="宋体" w:hint="eastAsia"/>
          <w:szCs w:val="21"/>
        </w:rPr>
        <w:t>1.</w:t>
      </w:r>
      <w:r>
        <w:rPr>
          <w:rFonts w:ascii="宋体" w:hAnsi="宋体" w:cs="宋体" w:hint="eastAsia"/>
          <w:szCs w:val="21"/>
        </w:rPr>
        <w:t>编制目的与意义；</w:t>
      </w:r>
      <w:r>
        <w:rPr>
          <w:rFonts w:ascii="宋体" w:hAnsi="宋体" w:cs="宋体" w:hint="eastAsia"/>
          <w:szCs w:val="21"/>
        </w:rPr>
        <w:t xml:space="preserve">2. </w:t>
      </w:r>
      <w:r>
        <w:rPr>
          <w:rFonts w:ascii="宋体" w:hAnsi="宋体" w:cs="宋体" w:hint="eastAsia"/>
          <w:szCs w:val="21"/>
        </w:rPr>
        <w:t>装配式建筑基本概念；</w:t>
      </w:r>
      <w:r>
        <w:rPr>
          <w:rFonts w:ascii="宋体" w:hAnsi="宋体" w:cs="宋体" w:hint="eastAsia"/>
          <w:szCs w:val="21"/>
        </w:rPr>
        <w:t xml:space="preserve">3. </w:t>
      </w:r>
      <w:r>
        <w:rPr>
          <w:rFonts w:ascii="宋体" w:hAnsi="宋体" w:cs="宋体" w:hint="eastAsia"/>
          <w:szCs w:val="21"/>
        </w:rPr>
        <w:t>装配式建筑策划指引；</w:t>
      </w:r>
      <w:r>
        <w:rPr>
          <w:rFonts w:ascii="宋体" w:hAnsi="宋体" w:cs="宋体" w:hint="eastAsia"/>
          <w:szCs w:val="21"/>
        </w:rPr>
        <w:t xml:space="preserve">4. </w:t>
      </w:r>
      <w:r>
        <w:rPr>
          <w:rFonts w:ascii="宋体" w:hAnsi="宋体" w:cs="宋体" w:hint="eastAsia"/>
          <w:szCs w:val="21"/>
        </w:rPr>
        <w:t>装配式建筑设计指引；</w:t>
      </w:r>
      <w:r>
        <w:rPr>
          <w:rFonts w:ascii="宋体" w:hAnsi="宋体" w:cs="宋体" w:hint="eastAsia"/>
          <w:szCs w:val="21"/>
        </w:rPr>
        <w:t xml:space="preserve">5. </w:t>
      </w:r>
      <w:r>
        <w:rPr>
          <w:rFonts w:ascii="宋体" w:hAnsi="宋体" w:cs="宋体" w:hint="eastAsia"/>
          <w:szCs w:val="21"/>
        </w:rPr>
        <w:t>构件生产与运输；</w:t>
      </w:r>
      <w:r>
        <w:rPr>
          <w:rFonts w:ascii="宋体" w:hAnsi="宋体" w:cs="宋体" w:hint="eastAsia"/>
          <w:szCs w:val="21"/>
        </w:rPr>
        <w:t xml:space="preserve">6. </w:t>
      </w:r>
      <w:r>
        <w:rPr>
          <w:rFonts w:ascii="宋体" w:hAnsi="宋体" w:cs="宋体" w:hint="eastAsia"/>
          <w:szCs w:val="21"/>
        </w:rPr>
        <w:t>装配式建筑施工与验收；</w:t>
      </w:r>
      <w:r>
        <w:rPr>
          <w:rFonts w:ascii="宋体" w:hAnsi="宋体" w:cs="宋体" w:hint="eastAsia"/>
          <w:szCs w:val="21"/>
        </w:rPr>
        <w:t>7.</w:t>
      </w:r>
      <w:r>
        <w:rPr>
          <w:rFonts w:ascii="宋体" w:hAnsi="宋体" w:cs="宋体" w:hint="eastAsia"/>
          <w:szCs w:val="21"/>
        </w:rPr>
        <w:t>建筑信息化应用；</w:t>
      </w:r>
      <w:r>
        <w:rPr>
          <w:rFonts w:ascii="宋体" w:hAnsi="宋体" w:cs="宋体" w:hint="eastAsia"/>
          <w:szCs w:val="21"/>
        </w:rPr>
        <w:t xml:space="preserve">8. </w:t>
      </w:r>
      <w:r>
        <w:rPr>
          <w:rFonts w:ascii="宋体" w:hAnsi="宋体" w:cs="宋体" w:hint="eastAsia"/>
          <w:szCs w:val="21"/>
        </w:rPr>
        <w:t>装配式建筑成本分析；</w:t>
      </w:r>
      <w:r>
        <w:rPr>
          <w:rFonts w:ascii="宋体" w:hAnsi="宋体" w:cs="宋体" w:hint="eastAsia"/>
          <w:szCs w:val="21"/>
        </w:rPr>
        <w:t>9.</w:t>
      </w:r>
      <w:r>
        <w:rPr>
          <w:rFonts w:ascii="宋体" w:hAnsi="宋体" w:cs="宋体" w:hint="eastAsia"/>
          <w:szCs w:val="21"/>
        </w:rPr>
        <w:t>深圳市装配式建筑项目技术评审。</w:t>
      </w:r>
    </w:p>
    <w:p w:rsidR="00311223" w:rsidRDefault="00DC09CD">
      <w:pPr>
        <w:adjustRightInd w:val="0"/>
        <w:snapToGrid w:val="0"/>
        <w:ind w:firstLine="420"/>
        <w:rPr>
          <w:rFonts w:ascii="宋体" w:hAnsi="宋体" w:cs="宋体"/>
          <w:kern w:val="0"/>
          <w:szCs w:val="21"/>
        </w:rPr>
      </w:pPr>
      <w:r>
        <w:rPr>
          <w:rFonts w:ascii="宋体" w:hAnsi="宋体" w:cs="宋体" w:hint="eastAsia"/>
          <w:szCs w:val="21"/>
        </w:rPr>
        <w:t>本《指引》由深圳市建筑产业化协会负责管理，由深圳市华阳国际工程设计股份有限公司进行技术解释。执行过程中如有意见或建议，请寄送深圳市建筑产业化协会（地址：深圳市福田区红荔西路莲花大厦</w:t>
      </w:r>
      <w:r>
        <w:rPr>
          <w:rFonts w:ascii="宋体" w:hAnsi="宋体" w:cs="宋体" w:hint="eastAsia"/>
          <w:szCs w:val="21"/>
        </w:rPr>
        <w:t>东座</w:t>
      </w:r>
      <w:r>
        <w:rPr>
          <w:rFonts w:ascii="宋体" w:hAnsi="宋体" w:cs="宋体" w:hint="eastAsia"/>
          <w:szCs w:val="21"/>
        </w:rPr>
        <w:t>608</w:t>
      </w:r>
      <w:r>
        <w:rPr>
          <w:rFonts w:ascii="宋体" w:hAnsi="宋体" w:cs="宋体" w:hint="eastAsia"/>
          <w:szCs w:val="21"/>
        </w:rPr>
        <w:t>室；邮编</w:t>
      </w:r>
      <w:r>
        <w:rPr>
          <w:rFonts w:ascii="宋体" w:hAnsi="宋体" w:cs="宋体" w:hint="eastAsia"/>
          <w:szCs w:val="21"/>
        </w:rPr>
        <w:t>518037</w:t>
      </w:r>
      <w:r>
        <w:rPr>
          <w:rFonts w:ascii="宋体" w:hAnsi="宋体" w:cs="宋体" w:hint="eastAsia"/>
          <w:szCs w:val="21"/>
        </w:rPr>
        <w:t>）。</w:t>
      </w:r>
    </w:p>
    <w:p w:rsidR="00311223" w:rsidRDefault="00DC09CD">
      <w:pPr>
        <w:adjustRightInd w:val="0"/>
        <w:snapToGrid w:val="0"/>
        <w:spacing w:line="240" w:lineRule="auto"/>
        <w:ind w:firstLine="420"/>
        <w:rPr>
          <w:rFonts w:ascii="宋体" w:hAnsi="宋体" w:cs="宋体"/>
          <w:kern w:val="0"/>
          <w:szCs w:val="21"/>
        </w:rPr>
      </w:pPr>
      <w:r>
        <w:rPr>
          <w:rFonts w:ascii="宋体" w:hAnsi="宋体" w:cs="宋体" w:hint="eastAsia"/>
          <w:kern w:val="0"/>
          <w:szCs w:val="21"/>
        </w:rPr>
        <w:t>主编</w:t>
      </w:r>
      <w:r>
        <w:rPr>
          <w:rFonts w:ascii="宋体" w:hAnsi="宋体" w:cs="宋体"/>
          <w:kern w:val="0"/>
          <w:szCs w:val="21"/>
        </w:rPr>
        <w:t>单位：</w:t>
      </w:r>
      <w:r>
        <w:rPr>
          <w:rFonts w:ascii="宋体" w:hAnsi="宋体" w:cs="宋体"/>
          <w:kern w:val="0"/>
          <w:szCs w:val="21"/>
        </w:rPr>
        <w:t xml:space="preserve"> </w:t>
      </w:r>
    </w:p>
    <w:p w:rsidR="00311223" w:rsidRDefault="00DC09CD">
      <w:pPr>
        <w:adjustRightInd w:val="0"/>
        <w:snapToGrid w:val="0"/>
        <w:spacing w:line="240" w:lineRule="auto"/>
        <w:ind w:firstLine="420"/>
        <w:rPr>
          <w:rFonts w:ascii="宋体" w:hAnsi="宋体" w:cs="宋体"/>
          <w:kern w:val="0"/>
          <w:szCs w:val="21"/>
        </w:rPr>
      </w:pPr>
      <w:r>
        <w:rPr>
          <w:rFonts w:ascii="宋体" w:hAnsi="宋体" w:cs="宋体" w:hint="eastAsia"/>
          <w:szCs w:val="21"/>
        </w:rPr>
        <w:t>参编单位：</w:t>
      </w:r>
    </w:p>
    <w:p w:rsidR="00311223" w:rsidRDefault="00DC09CD">
      <w:pPr>
        <w:adjustRightInd w:val="0"/>
        <w:snapToGrid w:val="0"/>
        <w:spacing w:line="240" w:lineRule="auto"/>
        <w:ind w:firstLine="420"/>
        <w:rPr>
          <w:rFonts w:ascii="宋体" w:hAnsi="宋体" w:cs="宋体"/>
          <w:szCs w:val="21"/>
        </w:rPr>
      </w:pPr>
      <w:r>
        <w:rPr>
          <w:rFonts w:ascii="宋体" w:hAnsi="宋体" w:cs="宋体"/>
          <w:color w:val="000000"/>
          <w:kern w:val="0"/>
          <w:szCs w:val="21"/>
        </w:rPr>
        <w:lastRenderedPageBreak/>
        <w:t>主要起草人</w:t>
      </w:r>
      <w:r>
        <w:rPr>
          <w:rFonts w:ascii="宋体" w:hAnsi="宋体" w:cs="宋体" w:hint="eastAsia"/>
          <w:color w:val="000000"/>
          <w:kern w:val="0"/>
          <w:szCs w:val="21"/>
        </w:rPr>
        <w:t>员</w:t>
      </w:r>
      <w:r>
        <w:rPr>
          <w:rFonts w:ascii="宋体" w:hAnsi="宋体" w:cs="宋体"/>
          <w:color w:val="000000"/>
          <w:kern w:val="0"/>
          <w:szCs w:val="21"/>
        </w:rPr>
        <w:t>：</w:t>
      </w:r>
      <w:r>
        <w:rPr>
          <w:rFonts w:ascii="宋体" w:hAnsi="宋体" w:cs="宋体"/>
          <w:szCs w:val="21"/>
        </w:rPr>
        <w:t xml:space="preserve"> </w:t>
      </w:r>
    </w:p>
    <w:p w:rsidR="00311223" w:rsidRDefault="00DC09CD">
      <w:pPr>
        <w:adjustRightInd w:val="0"/>
        <w:snapToGrid w:val="0"/>
        <w:spacing w:line="240" w:lineRule="auto"/>
        <w:ind w:leftChars="50" w:left="105" w:firstLineChars="150" w:firstLine="315"/>
        <w:rPr>
          <w:rFonts w:ascii="宋体" w:hAnsi="宋体" w:cs="宋体"/>
          <w:szCs w:val="21"/>
        </w:rPr>
      </w:pPr>
      <w:r>
        <w:rPr>
          <w:rFonts w:ascii="宋体" w:hAnsi="宋体" w:cs="宋体"/>
          <w:szCs w:val="21"/>
        </w:rPr>
        <w:t>主要</w:t>
      </w:r>
      <w:r>
        <w:rPr>
          <w:rFonts w:ascii="宋体" w:hAnsi="宋体" w:cs="宋体" w:hint="eastAsia"/>
          <w:szCs w:val="21"/>
        </w:rPr>
        <w:t>审查</w:t>
      </w:r>
      <w:r>
        <w:rPr>
          <w:rFonts w:ascii="宋体" w:hAnsi="宋体" w:cs="宋体"/>
          <w:szCs w:val="21"/>
        </w:rPr>
        <w:t>人</w:t>
      </w:r>
      <w:r>
        <w:rPr>
          <w:rFonts w:ascii="宋体" w:hAnsi="宋体" w:cs="宋体" w:hint="eastAsia"/>
          <w:szCs w:val="21"/>
        </w:rPr>
        <w:t>员</w:t>
      </w:r>
      <w:r>
        <w:rPr>
          <w:rFonts w:ascii="宋体" w:hAnsi="宋体" w:cs="宋体"/>
          <w:szCs w:val="21"/>
        </w:rPr>
        <w:t>：</w:t>
      </w:r>
    </w:p>
    <w:p w:rsidR="00311223" w:rsidRDefault="00DC09CD">
      <w:pPr>
        <w:adjustRightInd w:val="0"/>
        <w:snapToGrid w:val="0"/>
        <w:spacing w:line="240" w:lineRule="auto"/>
        <w:ind w:leftChars="100" w:left="210" w:firstLineChars="100" w:firstLine="210"/>
        <w:rPr>
          <w:rFonts w:ascii="宋体" w:hAnsi="宋体" w:cs="宋体"/>
          <w:szCs w:val="21"/>
        </w:rPr>
        <w:sectPr w:rsidR="00311223">
          <w:headerReference w:type="default" r:id="rId15"/>
          <w:footerReference w:type="default" r:id="rId16"/>
          <w:footerReference w:type="first" r:id="rId17"/>
          <w:type w:val="nextColumn"/>
          <w:pgSz w:w="11907" w:h="16839"/>
          <w:pgMar w:top="1418" w:right="1134" w:bottom="1418" w:left="1418" w:header="1276" w:footer="851" w:gutter="0"/>
          <w:pgNumType w:start="1"/>
          <w:cols w:space="425"/>
          <w:titlePg/>
          <w:docGrid w:linePitch="312"/>
        </w:sectPr>
      </w:pPr>
      <w:r>
        <w:rPr>
          <w:rFonts w:ascii="宋体" w:hAnsi="宋体" w:cs="宋体" w:hint="eastAsia"/>
          <w:szCs w:val="21"/>
        </w:rPr>
        <w:t>顾问</w:t>
      </w:r>
      <w:r>
        <w:rPr>
          <w:rFonts w:ascii="宋体" w:hAnsi="宋体" w:cs="宋体"/>
          <w:szCs w:val="21"/>
        </w:rPr>
        <w:t>：</w:t>
      </w:r>
      <w:r>
        <w:rPr>
          <w:rFonts w:ascii="宋体" w:hAnsi="宋体" w:cs="宋体"/>
          <w:szCs w:val="21"/>
        </w:rPr>
        <w:t xml:space="preserve"> </w:t>
      </w:r>
    </w:p>
    <w:p w:rsidR="00311223" w:rsidRDefault="00DC09CD">
      <w:pPr>
        <w:pStyle w:val="TOC1"/>
        <w:tabs>
          <w:tab w:val="right" w:leader="dot" w:pos="9345"/>
        </w:tabs>
        <w:jc w:val="center"/>
        <w:rPr>
          <w:rFonts w:ascii="黑体" w:eastAsia="黑体" w:hAnsi="黑体" w:cs="宋体"/>
          <w:sz w:val="36"/>
          <w:szCs w:val="21"/>
        </w:rPr>
      </w:pPr>
      <w:r>
        <w:rPr>
          <w:rFonts w:ascii="黑体" w:eastAsia="黑体" w:hAnsi="黑体" w:cs="宋体" w:hint="eastAsia"/>
          <w:sz w:val="36"/>
          <w:szCs w:val="21"/>
        </w:rPr>
        <w:lastRenderedPageBreak/>
        <w:t>目</w:t>
      </w:r>
      <w:r>
        <w:rPr>
          <w:rFonts w:ascii="黑体" w:eastAsia="黑体" w:hAnsi="黑体" w:cs="宋体" w:hint="eastAsia"/>
          <w:sz w:val="36"/>
          <w:szCs w:val="21"/>
        </w:rPr>
        <w:t xml:space="preserve"> </w:t>
      </w:r>
      <w:r>
        <w:rPr>
          <w:rFonts w:ascii="黑体" w:eastAsia="黑体" w:hAnsi="黑体" w:cs="宋体"/>
          <w:sz w:val="36"/>
          <w:szCs w:val="21"/>
        </w:rPr>
        <w:t xml:space="preserve"> </w:t>
      </w:r>
      <w:r>
        <w:rPr>
          <w:rFonts w:ascii="黑体" w:eastAsia="黑体" w:hAnsi="黑体" w:cs="宋体" w:hint="eastAsia"/>
          <w:sz w:val="36"/>
          <w:szCs w:val="21"/>
        </w:rPr>
        <w:t>录</w:t>
      </w:r>
    </w:p>
    <w:p w:rsidR="00311223" w:rsidRDefault="00DC09CD">
      <w:pPr>
        <w:pStyle w:val="TOC1"/>
        <w:tabs>
          <w:tab w:val="right" w:leader="dot" w:pos="9345"/>
        </w:tabs>
        <w:rPr>
          <w:rFonts w:asciiTheme="minorHAnsi" w:eastAsiaTheme="minorEastAsia" w:hAnsiTheme="minorHAnsi" w:cstheme="minorBidi"/>
          <w:kern w:val="2"/>
          <w:szCs w:val="22"/>
        </w:rPr>
      </w:pPr>
      <w:r>
        <w:rPr>
          <w:rFonts w:hAnsi="宋体" w:cs="宋体"/>
          <w:szCs w:val="21"/>
        </w:rPr>
        <w:fldChar w:fldCharType="begin"/>
      </w:r>
      <w:r>
        <w:rPr>
          <w:rFonts w:hAnsi="宋体" w:cs="宋体"/>
          <w:szCs w:val="21"/>
        </w:rPr>
        <w:instrText xml:space="preserve"> </w:instrText>
      </w:r>
      <w:r>
        <w:rPr>
          <w:rFonts w:hAnsi="宋体" w:cs="宋体" w:hint="eastAsia"/>
          <w:szCs w:val="21"/>
        </w:rPr>
        <w:instrText>TOC \o "1-2" \h \z \u</w:instrText>
      </w:r>
      <w:r>
        <w:rPr>
          <w:rFonts w:hAnsi="宋体" w:cs="宋体"/>
          <w:szCs w:val="21"/>
        </w:rPr>
        <w:instrText xml:space="preserve"> </w:instrText>
      </w:r>
      <w:r>
        <w:rPr>
          <w:rFonts w:hAnsi="宋体" w:cs="宋体"/>
          <w:szCs w:val="21"/>
        </w:rPr>
        <w:fldChar w:fldCharType="separate"/>
      </w:r>
      <w:hyperlink w:anchor="_Toc520303204" w:history="1">
        <w:r>
          <w:rPr>
            <w:rStyle w:val="afff1"/>
          </w:rPr>
          <w:t>一、目的与意义</w:t>
        </w:r>
        <w:r>
          <w:tab/>
        </w:r>
        <w:r>
          <w:fldChar w:fldCharType="begin"/>
        </w:r>
        <w:r>
          <w:instrText xml:space="preserve"> PAGEREF _Toc520303204 \h </w:instrText>
        </w:r>
        <w:r>
          <w:fldChar w:fldCharType="separate"/>
        </w:r>
        <w:r>
          <w:t>1</w:t>
        </w:r>
        <w:r>
          <w:fldChar w:fldCharType="end"/>
        </w:r>
      </w:hyperlink>
    </w:p>
    <w:p w:rsidR="00311223" w:rsidRDefault="00DC09CD">
      <w:pPr>
        <w:pStyle w:val="TOC1"/>
        <w:tabs>
          <w:tab w:val="right" w:leader="dot" w:pos="9345"/>
        </w:tabs>
        <w:rPr>
          <w:rFonts w:asciiTheme="minorHAnsi" w:eastAsiaTheme="minorEastAsia" w:hAnsiTheme="minorHAnsi" w:cstheme="minorBidi"/>
          <w:kern w:val="2"/>
          <w:szCs w:val="22"/>
        </w:rPr>
      </w:pPr>
      <w:hyperlink w:anchor="_Toc520303205" w:history="1">
        <w:r>
          <w:rPr>
            <w:rStyle w:val="afff1"/>
          </w:rPr>
          <w:t>二、装配式建筑概述</w:t>
        </w:r>
        <w:r>
          <w:tab/>
        </w:r>
        <w:r>
          <w:fldChar w:fldCharType="begin"/>
        </w:r>
        <w:r>
          <w:instrText xml:space="preserve"> PAGEREF _Toc520303205 \h </w:instrText>
        </w:r>
        <w:r>
          <w:fldChar w:fldCharType="separate"/>
        </w:r>
        <w:r>
          <w:t>1</w:t>
        </w:r>
        <w:r>
          <w:fldChar w:fldCharType="end"/>
        </w:r>
      </w:hyperlink>
    </w:p>
    <w:p w:rsidR="00311223" w:rsidRDefault="00DC09CD">
      <w:pPr>
        <w:pStyle w:val="TOC2"/>
        <w:spacing w:line="240" w:lineRule="auto"/>
        <w:ind w:firstLineChars="200" w:firstLine="420"/>
        <w:rPr>
          <w:rFonts w:asciiTheme="minorHAnsi" w:eastAsiaTheme="minorEastAsia" w:hAnsiTheme="minorHAnsi" w:cstheme="minorBidi"/>
          <w:kern w:val="2"/>
          <w:szCs w:val="22"/>
        </w:rPr>
      </w:pPr>
      <w:hyperlink w:anchor="_Toc520303206" w:history="1">
        <w:r>
          <w:rPr>
            <w:rStyle w:val="afff1"/>
            <w:lang w:val="zh-CN"/>
          </w:rPr>
          <w:t>2.1</w:t>
        </w:r>
        <w:r>
          <w:rPr>
            <w:rStyle w:val="afff1"/>
            <w:lang w:val="zh-CN"/>
          </w:rPr>
          <w:t>装配式建筑概念</w:t>
        </w:r>
        <w:r>
          <w:tab/>
        </w:r>
        <w:r>
          <w:fldChar w:fldCharType="begin"/>
        </w:r>
        <w:r>
          <w:instrText xml:space="preserve"> PAGEREF _Toc520303206 \h </w:instrText>
        </w:r>
        <w:r>
          <w:fldChar w:fldCharType="separate"/>
        </w:r>
        <w:r>
          <w:t>1</w:t>
        </w:r>
        <w:r>
          <w:fldChar w:fldCharType="end"/>
        </w:r>
      </w:hyperlink>
    </w:p>
    <w:p w:rsidR="00311223" w:rsidRDefault="00DC09CD">
      <w:pPr>
        <w:pStyle w:val="TOC2"/>
        <w:spacing w:line="240" w:lineRule="auto"/>
        <w:ind w:firstLineChars="200" w:firstLine="420"/>
        <w:rPr>
          <w:rFonts w:asciiTheme="minorHAnsi" w:eastAsiaTheme="minorEastAsia" w:hAnsiTheme="minorHAnsi" w:cstheme="minorBidi"/>
          <w:kern w:val="2"/>
          <w:szCs w:val="22"/>
        </w:rPr>
      </w:pPr>
      <w:hyperlink w:anchor="_Toc520303207" w:history="1">
        <w:r>
          <w:rPr>
            <w:rStyle w:val="afff1"/>
            <w:lang w:val="zh-CN"/>
          </w:rPr>
          <w:t>2.2</w:t>
        </w:r>
        <w:r>
          <w:rPr>
            <w:rStyle w:val="afff1"/>
            <w:lang w:val="zh-CN"/>
          </w:rPr>
          <w:t>装配式建筑现行主要政策及标准</w:t>
        </w:r>
        <w:r>
          <w:tab/>
        </w:r>
        <w:r>
          <w:fldChar w:fldCharType="begin"/>
        </w:r>
        <w:r>
          <w:instrText xml:space="preserve"> PAGEREF _Toc520303207 \h </w:instrText>
        </w:r>
        <w:r>
          <w:fldChar w:fldCharType="separate"/>
        </w:r>
        <w:r>
          <w:t>2</w:t>
        </w:r>
        <w:r>
          <w:fldChar w:fldCharType="end"/>
        </w:r>
      </w:hyperlink>
    </w:p>
    <w:p w:rsidR="00311223" w:rsidRDefault="00DC09CD">
      <w:pPr>
        <w:pStyle w:val="TOC2"/>
        <w:spacing w:line="240" w:lineRule="auto"/>
        <w:ind w:firstLineChars="200" w:firstLine="420"/>
        <w:rPr>
          <w:rFonts w:asciiTheme="minorHAnsi" w:eastAsiaTheme="minorEastAsia" w:hAnsiTheme="minorHAnsi" w:cstheme="minorBidi"/>
          <w:kern w:val="2"/>
          <w:szCs w:val="22"/>
        </w:rPr>
      </w:pPr>
      <w:hyperlink w:anchor="_Toc520303208" w:history="1">
        <w:r>
          <w:rPr>
            <w:rStyle w:val="afff1"/>
            <w:lang w:val="zh-CN"/>
          </w:rPr>
          <w:t>2.3</w:t>
        </w:r>
        <w:r>
          <w:rPr>
            <w:rStyle w:val="afff1"/>
            <w:lang w:val="zh-CN"/>
          </w:rPr>
          <w:t>常用术语</w:t>
        </w:r>
        <w:r>
          <w:tab/>
        </w:r>
        <w:r>
          <w:fldChar w:fldCharType="begin"/>
        </w:r>
        <w:r>
          <w:instrText xml:space="preserve"> PAG</w:instrText>
        </w:r>
        <w:r>
          <w:instrText xml:space="preserve">EREF _Toc520303208 \h </w:instrText>
        </w:r>
        <w:r>
          <w:fldChar w:fldCharType="separate"/>
        </w:r>
        <w:r>
          <w:t>3</w:t>
        </w:r>
        <w:r>
          <w:fldChar w:fldCharType="end"/>
        </w:r>
      </w:hyperlink>
    </w:p>
    <w:p w:rsidR="00311223" w:rsidRDefault="00DC09CD">
      <w:pPr>
        <w:pStyle w:val="TOC2"/>
        <w:spacing w:line="240" w:lineRule="auto"/>
        <w:ind w:firstLineChars="200" w:firstLine="420"/>
        <w:rPr>
          <w:rFonts w:asciiTheme="minorHAnsi" w:eastAsiaTheme="minorEastAsia" w:hAnsiTheme="minorHAnsi" w:cstheme="minorBidi"/>
          <w:kern w:val="2"/>
          <w:szCs w:val="22"/>
        </w:rPr>
      </w:pPr>
      <w:hyperlink w:anchor="_Toc520303209" w:history="1">
        <w:r>
          <w:rPr>
            <w:rStyle w:val="afff1"/>
            <w:lang w:val="zh-CN"/>
          </w:rPr>
          <w:t>2.4</w:t>
        </w:r>
        <w:r>
          <w:rPr>
            <w:rStyle w:val="afff1"/>
            <w:lang w:val="zh-CN"/>
          </w:rPr>
          <w:t>装配式建筑设计基本规定</w:t>
        </w:r>
        <w:r>
          <w:tab/>
        </w:r>
        <w:r>
          <w:fldChar w:fldCharType="begin"/>
        </w:r>
        <w:r>
          <w:instrText xml:space="preserve"> PAGEREF _Toc520303209 \h </w:instrText>
        </w:r>
        <w:r>
          <w:fldChar w:fldCharType="separate"/>
        </w:r>
        <w:r>
          <w:t>4</w:t>
        </w:r>
        <w:r>
          <w:fldChar w:fldCharType="end"/>
        </w:r>
      </w:hyperlink>
    </w:p>
    <w:p w:rsidR="00311223" w:rsidRDefault="00DC09CD">
      <w:pPr>
        <w:pStyle w:val="TOC2"/>
        <w:spacing w:line="240" w:lineRule="auto"/>
        <w:ind w:firstLineChars="200" w:firstLine="420"/>
        <w:rPr>
          <w:rFonts w:asciiTheme="minorHAnsi" w:eastAsiaTheme="minorEastAsia" w:hAnsiTheme="minorHAnsi" w:cstheme="minorBidi"/>
          <w:kern w:val="2"/>
          <w:szCs w:val="22"/>
        </w:rPr>
      </w:pPr>
      <w:hyperlink w:anchor="_Toc520303210" w:history="1">
        <w:r>
          <w:rPr>
            <w:rStyle w:val="afff1"/>
            <w:lang w:val="zh-CN"/>
          </w:rPr>
          <w:t>2.5</w:t>
        </w:r>
        <w:r>
          <w:rPr>
            <w:rStyle w:val="afff1"/>
            <w:lang w:val="zh-CN"/>
          </w:rPr>
          <w:t>装配式建筑混凝土预制构件类型</w:t>
        </w:r>
        <w:r>
          <w:tab/>
        </w:r>
        <w:r>
          <w:fldChar w:fldCharType="begin"/>
        </w:r>
        <w:r>
          <w:instrText xml:space="preserve"> PAGEREF _Toc520303210 \h </w:instrText>
        </w:r>
        <w:r>
          <w:fldChar w:fldCharType="separate"/>
        </w:r>
        <w:r>
          <w:t>5</w:t>
        </w:r>
        <w:r>
          <w:fldChar w:fldCharType="end"/>
        </w:r>
      </w:hyperlink>
    </w:p>
    <w:p w:rsidR="00311223" w:rsidRDefault="00DC09CD">
      <w:pPr>
        <w:pStyle w:val="TOC1"/>
        <w:tabs>
          <w:tab w:val="right" w:leader="dot" w:pos="9345"/>
        </w:tabs>
        <w:rPr>
          <w:rFonts w:asciiTheme="minorHAnsi" w:eastAsiaTheme="minorEastAsia" w:hAnsiTheme="minorHAnsi" w:cstheme="minorBidi"/>
          <w:kern w:val="2"/>
          <w:szCs w:val="22"/>
        </w:rPr>
      </w:pPr>
      <w:hyperlink w:anchor="_Toc520303211" w:history="1">
        <w:r>
          <w:rPr>
            <w:rStyle w:val="afff1"/>
          </w:rPr>
          <w:t>三、装配式建筑项目策划指引</w:t>
        </w:r>
        <w:r>
          <w:tab/>
        </w:r>
        <w:r>
          <w:fldChar w:fldCharType="begin"/>
        </w:r>
        <w:r>
          <w:instrText xml:space="preserve"> PAGEREF _Toc520303211 \h </w:instrText>
        </w:r>
        <w:r>
          <w:fldChar w:fldCharType="separate"/>
        </w:r>
        <w:r>
          <w:t>6</w:t>
        </w:r>
        <w:r>
          <w:fldChar w:fldCharType="end"/>
        </w:r>
      </w:hyperlink>
    </w:p>
    <w:p w:rsidR="00311223" w:rsidRDefault="00DC09CD">
      <w:pPr>
        <w:pStyle w:val="TOC2"/>
        <w:spacing w:line="240" w:lineRule="auto"/>
        <w:ind w:firstLineChars="200" w:firstLine="420"/>
        <w:rPr>
          <w:rFonts w:asciiTheme="minorHAnsi" w:eastAsiaTheme="minorEastAsia" w:hAnsiTheme="minorHAnsi" w:cstheme="minorBidi"/>
          <w:kern w:val="2"/>
          <w:szCs w:val="22"/>
        </w:rPr>
      </w:pPr>
      <w:hyperlink w:anchor="_Toc520303212" w:history="1">
        <w:r>
          <w:rPr>
            <w:rStyle w:val="afff1"/>
          </w:rPr>
          <w:t>3.1</w:t>
        </w:r>
        <w:r>
          <w:rPr>
            <w:rStyle w:val="afff1"/>
          </w:rPr>
          <w:t>装配式建筑项目开发流程</w:t>
        </w:r>
        <w:r>
          <w:tab/>
        </w:r>
        <w:r>
          <w:fldChar w:fldCharType="begin"/>
        </w:r>
        <w:r>
          <w:instrText xml:space="preserve"> PAGEREF _Toc520303212 \h </w:instrText>
        </w:r>
        <w:r>
          <w:fldChar w:fldCharType="separate"/>
        </w:r>
        <w:r>
          <w:t>6</w:t>
        </w:r>
        <w:r>
          <w:fldChar w:fldCharType="end"/>
        </w:r>
      </w:hyperlink>
    </w:p>
    <w:p w:rsidR="00311223" w:rsidRDefault="00DC09CD">
      <w:pPr>
        <w:pStyle w:val="TOC2"/>
        <w:spacing w:line="240" w:lineRule="auto"/>
        <w:ind w:firstLineChars="200" w:firstLine="420"/>
        <w:rPr>
          <w:rFonts w:asciiTheme="minorHAnsi" w:eastAsiaTheme="minorEastAsia" w:hAnsiTheme="minorHAnsi" w:cstheme="minorBidi"/>
          <w:kern w:val="2"/>
          <w:szCs w:val="22"/>
        </w:rPr>
      </w:pPr>
      <w:hyperlink w:anchor="_Toc520303213" w:history="1">
        <w:r>
          <w:rPr>
            <w:rStyle w:val="afff1"/>
          </w:rPr>
          <w:t>3.2</w:t>
        </w:r>
        <w:r>
          <w:rPr>
            <w:rStyle w:val="afff1"/>
          </w:rPr>
          <w:t>装配式建筑项目实施决策</w:t>
        </w:r>
        <w:r>
          <w:tab/>
        </w:r>
        <w:r>
          <w:fldChar w:fldCharType="begin"/>
        </w:r>
        <w:r>
          <w:instrText xml:space="preserve"> PAGEREF _Toc520303213 \h </w:instrText>
        </w:r>
        <w:r>
          <w:fldChar w:fldCharType="separate"/>
        </w:r>
        <w:r>
          <w:t>6</w:t>
        </w:r>
        <w:r>
          <w:fldChar w:fldCharType="end"/>
        </w:r>
      </w:hyperlink>
    </w:p>
    <w:p w:rsidR="00311223" w:rsidRDefault="00DC09CD">
      <w:pPr>
        <w:pStyle w:val="TOC2"/>
        <w:spacing w:line="240" w:lineRule="auto"/>
        <w:ind w:firstLineChars="200" w:firstLine="420"/>
        <w:rPr>
          <w:rFonts w:asciiTheme="minorHAnsi" w:eastAsiaTheme="minorEastAsia" w:hAnsiTheme="minorHAnsi" w:cstheme="minorBidi"/>
          <w:kern w:val="2"/>
          <w:szCs w:val="22"/>
        </w:rPr>
      </w:pPr>
      <w:hyperlink w:anchor="_Toc520303214" w:history="1">
        <w:r>
          <w:rPr>
            <w:rStyle w:val="afff1"/>
          </w:rPr>
          <w:t>3.3</w:t>
        </w:r>
        <w:r>
          <w:rPr>
            <w:rStyle w:val="afff1"/>
          </w:rPr>
          <w:t>装配式建筑项目技术策划</w:t>
        </w:r>
        <w:r>
          <w:tab/>
        </w:r>
        <w:r>
          <w:fldChar w:fldCharType="begin"/>
        </w:r>
        <w:r>
          <w:instrText xml:space="preserve"> PAGEREF _Toc520303214 \h </w:instrText>
        </w:r>
        <w:r>
          <w:fldChar w:fldCharType="separate"/>
        </w:r>
        <w:r>
          <w:t>9</w:t>
        </w:r>
        <w:r>
          <w:fldChar w:fldCharType="end"/>
        </w:r>
      </w:hyperlink>
    </w:p>
    <w:p w:rsidR="00311223" w:rsidRDefault="00DC09CD">
      <w:pPr>
        <w:pStyle w:val="TOC2"/>
        <w:spacing w:line="240" w:lineRule="auto"/>
        <w:ind w:firstLineChars="200" w:firstLine="420"/>
        <w:rPr>
          <w:rFonts w:asciiTheme="minorHAnsi" w:eastAsiaTheme="minorEastAsia" w:hAnsiTheme="minorHAnsi" w:cstheme="minorBidi"/>
          <w:kern w:val="2"/>
          <w:szCs w:val="22"/>
        </w:rPr>
      </w:pPr>
      <w:hyperlink w:anchor="_Toc520303215" w:history="1">
        <w:r>
          <w:rPr>
            <w:rStyle w:val="afff1"/>
          </w:rPr>
          <w:t>3.4</w:t>
        </w:r>
        <w:r>
          <w:rPr>
            <w:rStyle w:val="afff1"/>
          </w:rPr>
          <w:t>装配式建筑项目建设注意事项</w:t>
        </w:r>
        <w:r>
          <w:tab/>
        </w:r>
        <w:r>
          <w:fldChar w:fldCharType="begin"/>
        </w:r>
        <w:r>
          <w:instrText xml:space="preserve"> PAGEREF _Toc520303215 \h </w:instrText>
        </w:r>
        <w:r>
          <w:fldChar w:fldCharType="separate"/>
        </w:r>
        <w:r>
          <w:t>11</w:t>
        </w:r>
        <w:r>
          <w:fldChar w:fldCharType="end"/>
        </w:r>
      </w:hyperlink>
    </w:p>
    <w:p w:rsidR="00311223" w:rsidRDefault="00DC09CD">
      <w:pPr>
        <w:pStyle w:val="TOC1"/>
        <w:tabs>
          <w:tab w:val="right" w:leader="dot" w:pos="9345"/>
        </w:tabs>
        <w:rPr>
          <w:rFonts w:asciiTheme="minorHAnsi" w:eastAsiaTheme="minorEastAsia" w:hAnsiTheme="minorHAnsi" w:cstheme="minorBidi"/>
          <w:kern w:val="2"/>
          <w:szCs w:val="22"/>
        </w:rPr>
      </w:pPr>
      <w:hyperlink w:anchor="_Toc520303216" w:history="1">
        <w:r>
          <w:rPr>
            <w:rStyle w:val="afff1"/>
          </w:rPr>
          <w:t>四、装配式建筑设计指引</w:t>
        </w:r>
        <w:r>
          <w:tab/>
        </w:r>
        <w:r>
          <w:fldChar w:fldCharType="begin"/>
        </w:r>
        <w:r>
          <w:instrText xml:space="preserve"> PAGEREF _Toc520303216 \h </w:instrText>
        </w:r>
        <w:r>
          <w:fldChar w:fldCharType="separate"/>
        </w:r>
        <w:r>
          <w:t>13</w:t>
        </w:r>
        <w:r>
          <w:fldChar w:fldCharType="end"/>
        </w:r>
      </w:hyperlink>
    </w:p>
    <w:p w:rsidR="00311223" w:rsidRDefault="00DC09CD">
      <w:pPr>
        <w:pStyle w:val="TOC2"/>
        <w:spacing w:line="240" w:lineRule="auto"/>
        <w:ind w:firstLineChars="200" w:firstLine="420"/>
        <w:rPr>
          <w:rFonts w:asciiTheme="minorHAnsi" w:eastAsiaTheme="minorEastAsia" w:hAnsiTheme="minorHAnsi" w:cstheme="minorBidi"/>
          <w:kern w:val="2"/>
          <w:szCs w:val="22"/>
        </w:rPr>
      </w:pPr>
      <w:hyperlink w:anchor="_Toc520303217" w:history="1">
        <w:r>
          <w:rPr>
            <w:rStyle w:val="afff1"/>
          </w:rPr>
          <w:t>4.1</w:t>
        </w:r>
        <w:r>
          <w:rPr>
            <w:rStyle w:val="afff1"/>
          </w:rPr>
          <w:t>设计阶段工作内容</w:t>
        </w:r>
        <w:r>
          <w:tab/>
        </w:r>
        <w:r>
          <w:fldChar w:fldCharType="begin"/>
        </w:r>
        <w:r>
          <w:instrText xml:space="preserve"> PAGEREF _Toc520303217 \h </w:instrText>
        </w:r>
        <w:r>
          <w:fldChar w:fldCharType="separate"/>
        </w:r>
        <w:r>
          <w:t>13</w:t>
        </w:r>
        <w:r>
          <w:fldChar w:fldCharType="end"/>
        </w:r>
      </w:hyperlink>
    </w:p>
    <w:p w:rsidR="00311223" w:rsidRDefault="00DC09CD">
      <w:pPr>
        <w:pStyle w:val="TOC2"/>
        <w:spacing w:line="240" w:lineRule="auto"/>
        <w:ind w:firstLineChars="200" w:firstLine="420"/>
        <w:rPr>
          <w:rFonts w:asciiTheme="minorHAnsi" w:eastAsiaTheme="minorEastAsia" w:hAnsiTheme="minorHAnsi" w:cstheme="minorBidi"/>
          <w:kern w:val="2"/>
          <w:szCs w:val="22"/>
        </w:rPr>
      </w:pPr>
      <w:hyperlink w:anchor="_Toc520303218" w:history="1">
        <w:r>
          <w:rPr>
            <w:rStyle w:val="afff1"/>
          </w:rPr>
          <w:t>4.2</w:t>
        </w:r>
        <w:r>
          <w:rPr>
            <w:rStyle w:val="afff1"/>
          </w:rPr>
          <w:t>建筑设计</w:t>
        </w:r>
        <w:r>
          <w:tab/>
        </w:r>
        <w:r>
          <w:fldChar w:fldCharType="begin"/>
        </w:r>
        <w:r>
          <w:instrText xml:space="preserve"> PAGEREF _Toc520303218 \h </w:instrText>
        </w:r>
        <w:r>
          <w:fldChar w:fldCharType="separate"/>
        </w:r>
        <w:r>
          <w:t>14</w:t>
        </w:r>
        <w:r>
          <w:fldChar w:fldCharType="end"/>
        </w:r>
      </w:hyperlink>
    </w:p>
    <w:p w:rsidR="00311223" w:rsidRDefault="00DC09CD">
      <w:pPr>
        <w:pStyle w:val="TOC2"/>
        <w:spacing w:line="240" w:lineRule="auto"/>
        <w:ind w:firstLineChars="200" w:firstLine="420"/>
        <w:rPr>
          <w:rFonts w:asciiTheme="minorHAnsi" w:eastAsiaTheme="minorEastAsia" w:hAnsiTheme="minorHAnsi" w:cstheme="minorBidi"/>
          <w:kern w:val="2"/>
          <w:szCs w:val="22"/>
        </w:rPr>
      </w:pPr>
      <w:hyperlink w:anchor="_Toc520303219" w:history="1">
        <w:r>
          <w:rPr>
            <w:rStyle w:val="afff1"/>
          </w:rPr>
          <w:t>4.3</w:t>
        </w:r>
        <w:r>
          <w:rPr>
            <w:rStyle w:val="afff1"/>
          </w:rPr>
          <w:t>结构设计</w:t>
        </w:r>
        <w:r>
          <w:tab/>
        </w:r>
        <w:r>
          <w:fldChar w:fldCharType="begin"/>
        </w:r>
        <w:r>
          <w:instrText xml:space="preserve"> PAGEREF _Toc520303219 \h </w:instrText>
        </w:r>
        <w:r>
          <w:fldChar w:fldCharType="separate"/>
        </w:r>
        <w:r>
          <w:t>20</w:t>
        </w:r>
        <w:r>
          <w:fldChar w:fldCharType="end"/>
        </w:r>
      </w:hyperlink>
    </w:p>
    <w:p w:rsidR="00311223" w:rsidRDefault="00DC09CD">
      <w:pPr>
        <w:pStyle w:val="TOC2"/>
        <w:spacing w:line="240" w:lineRule="auto"/>
        <w:ind w:firstLineChars="200" w:firstLine="420"/>
        <w:rPr>
          <w:rFonts w:asciiTheme="minorHAnsi" w:eastAsiaTheme="minorEastAsia" w:hAnsiTheme="minorHAnsi" w:cstheme="minorBidi"/>
          <w:kern w:val="2"/>
          <w:szCs w:val="22"/>
        </w:rPr>
      </w:pPr>
      <w:hyperlink w:anchor="_Toc520303220" w:history="1">
        <w:r>
          <w:rPr>
            <w:rStyle w:val="afff1"/>
          </w:rPr>
          <w:t>4.4</w:t>
        </w:r>
        <w:r>
          <w:rPr>
            <w:rStyle w:val="afff1"/>
          </w:rPr>
          <w:t>室内装修及设备管线设计</w:t>
        </w:r>
        <w:r>
          <w:tab/>
        </w:r>
        <w:r>
          <w:fldChar w:fldCharType="begin"/>
        </w:r>
        <w:r>
          <w:instrText xml:space="preserve"> PAGEREF _Toc520303220 \h </w:instrText>
        </w:r>
        <w:r>
          <w:fldChar w:fldCharType="separate"/>
        </w:r>
        <w:r>
          <w:t>24</w:t>
        </w:r>
        <w:r>
          <w:fldChar w:fldCharType="end"/>
        </w:r>
      </w:hyperlink>
    </w:p>
    <w:p w:rsidR="00311223" w:rsidRDefault="00DC09CD">
      <w:pPr>
        <w:pStyle w:val="TOC2"/>
        <w:spacing w:line="240" w:lineRule="auto"/>
        <w:ind w:firstLineChars="200" w:firstLine="420"/>
        <w:rPr>
          <w:rFonts w:asciiTheme="minorHAnsi" w:eastAsiaTheme="minorEastAsia" w:hAnsiTheme="minorHAnsi" w:cstheme="minorBidi"/>
          <w:kern w:val="2"/>
          <w:szCs w:val="22"/>
        </w:rPr>
      </w:pPr>
      <w:hyperlink w:anchor="_Toc520303221" w:history="1">
        <w:r>
          <w:rPr>
            <w:rStyle w:val="afff1"/>
          </w:rPr>
          <w:t>4.5</w:t>
        </w:r>
        <w:r>
          <w:rPr>
            <w:rStyle w:val="afff1"/>
          </w:rPr>
          <w:t>构件设计</w:t>
        </w:r>
        <w:r>
          <w:tab/>
        </w:r>
        <w:r>
          <w:fldChar w:fldCharType="begin"/>
        </w:r>
        <w:r>
          <w:instrText xml:space="preserve"> PAGEREF _Toc520303221 \h </w:instrText>
        </w:r>
        <w:r>
          <w:fldChar w:fldCharType="separate"/>
        </w:r>
        <w:r>
          <w:t>25</w:t>
        </w:r>
        <w:r>
          <w:fldChar w:fldCharType="end"/>
        </w:r>
      </w:hyperlink>
    </w:p>
    <w:p w:rsidR="00311223" w:rsidRDefault="00DC09CD">
      <w:pPr>
        <w:pStyle w:val="TOC2"/>
        <w:spacing w:line="240" w:lineRule="auto"/>
        <w:ind w:firstLineChars="200" w:firstLine="420"/>
        <w:rPr>
          <w:rFonts w:asciiTheme="minorHAnsi" w:eastAsiaTheme="minorEastAsia" w:hAnsiTheme="minorHAnsi" w:cstheme="minorBidi"/>
          <w:kern w:val="2"/>
          <w:szCs w:val="22"/>
        </w:rPr>
      </w:pPr>
      <w:hyperlink w:anchor="_Toc520303222" w:history="1">
        <w:r>
          <w:rPr>
            <w:rStyle w:val="afff1"/>
          </w:rPr>
          <w:t>4.6</w:t>
        </w:r>
        <w:r>
          <w:rPr>
            <w:rStyle w:val="afff1"/>
          </w:rPr>
          <w:t>预制内墙条板设计</w:t>
        </w:r>
        <w:r>
          <w:tab/>
        </w:r>
        <w:r>
          <w:fldChar w:fldCharType="begin"/>
        </w:r>
        <w:r>
          <w:instrText xml:space="preserve"> PAGEREF _Toc520303222 \h </w:instrText>
        </w:r>
        <w:r>
          <w:fldChar w:fldCharType="separate"/>
        </w:r>
        <w:r>
          <w:t>26</w:t>
        </w:r>
        <w:r>
          <w:fldChar w:fldCharType="end"/>
        </w:r>
      </w:hyperlink>
    </w:p>
    <w:p w:rsidR="00311223" w:rsidRDefault="00DC09CD">
      <w:pPr>
        <w:pStyle w:val="TOC1"/>
        <w:tabs>
          <w:tab w:val="right" w:leader="dot" w:pos="9345"/>
        </w:tabs>
        <w:rPr>
          <w:rFonts w:asciiTheme="minorHAnsi" w:eastAsiaTheme="minorEastAsia" w:hAnsiTheme="minorHAnsi" w:cstheme="minorBidi"/>
          <w:kern w:val="2"/>
          <w:szCs w:val="22"/>
        </w:rPr>
      </w:pPr>
      <w:hyperlink w:anchor="_Toc520303223" w:history="1">
        <w:r>
          <w:rPr>
            <w:rStyle w:val="afff1"/>
          </w:rPr>
          <w:t>五、构件生产与运输</w:t>
        </w:r>
        <w:r>
          <w:tab/>
        </w:r>
        <w:r>
          <w:fldChar w:fldCharType="begin"/>
        </w:r>
        <w:r>
          <w:instrText xml:space="preserve"> PAGEREF _Toc520303223 \h </w:instrText>
        </w:r>
        <w:r>
          <w:fldChar w:fldCharType="separate"/>
        </w:r>
        <w:r>
          <w:t>27</w:t>
        </w:r>
        <w:r>
          <w:fldChar w:fldCharType="end"/>
        </w:r>
      </w:hyperlink>
    </w:p>
    <w:p w:rsidR="00311223" w:rsidRDefault="00DC09CD">
      <w:pPr>
        <w:pStyle w:val="TOC2"/>
        <w:spacing w:line="240" w:lineRule="auto"/>
        <w:ind w:firstLineChars="200" w:firstLine="420"/>
        <w:rPr>
          <w:rFonts w:asciiTheme="minorHAnsi" w:eastAsiaTheme="minorEastAsia" w:hAnsiTheme="minorHAnsi" w:cstheme="minorBidi"/>
          <w:kern w:val="2"/>
          <w:szCs w:val="22"/>
        </w:rPr>
      </w:pPr>
      <w:hyperlink w:anchor="_Toc520303224" w:history="1">
        <w:r>
          <w:rPr>
            <w:rStyle w:val="afff1"/>
          </w:rPr>
          <w:t>5.1</w:t>
        </w:r>
        <w:r>
          <w:rPr>
            <w:rStyle w:val="afff1"/>
          </w:rPr>
          <w:t>构件生产</w:t>
        </w:r>
        <w:r>
          <w:tab/>
        </w:r>
        <w:r>
          <w:fldChar w:fldCharType="begin"/>
        </w:r>
        <w:r>
          <w:instrText xml:space="preserve"> PAGEREF _Toc520303224 \h </w:instrText>
        </w:r>
        <w:r>
          <w:fldChar w:fldCharType="separate"/>
        </w:r>
        <w:r>
          <w:t>27</w:t>
        </w:r>
        <w:r>
          <w:fldChar w:fldCharType="end"/>
        </w:r>
      </w:hyperlink>
    </w:p>
    <w:p w:rsidR="00311223" w:rsidRDefault="00DC09CD">
      <w:pPr>
        <w:pStyle w:val="TOC2"/>
        <w:spacing w:line="240" w:lineRule="auto"/>
        <w:ind w:firstLineChars="200" w:firstLine="420"/>
        <w:rPr>
          <w:rFonts w:asciiTheme="minorHAnsi" w:eastAsiaTheme="minorEastAsia" w:hAnsiTheme="minorHAnsi" w:cstheme="minorBidi"/>
          <w:kern w:val="2"/>
          <w:szCs w:val="22"/>
        </w:rPr>
      </w:pPr>
      <w:hyperlink w:anchor="_Toc520303225" w:history="1">
        <w:r>
          <w:rPr>
            <w:rStyle w:val="afff1"/>
          </w:rPr>
          <w:t>5.2</w:t>
        </w:r>
        <w:r>
          <w:rPr>
            <w:rStyle w:val="afff1"/>
          </w:rPr>
          <w:t>构件验收</w:t>
        </w:r>
        <w:r>
          <w:tab/>
        </w:r>
        <w:r>
          <w:fldChar w:fldCharType="begin"/>
        </w:r>
        <w:r>
          <w:instrText xml:space="preserve"> PAGEREF _Toc520303225 \h </w:instrText>
        </w:r>
        <w:r>
          <w:fldChar w:fldCharType="separate"/>
        </w:r>
        <w:r>
          <w:t>29</w:t>
        </w:r>
        <w:r>
          <w:fldChar w:fldCharType="end"/>
        </w:r>
      </w:hyperlink>
    </w:p>
    <w:p w:rsidR="00311223" w:rsidRDefault="00DC09CD">
      <w:pPr>
        <w:pStyle w:val="TOC2"/>
        <w:spacing w:line="240" w:lineRule="auto"/>
        <w:ind w:firstLineChars="200" w:firstLine="420"/>
        <w:rPr>
          <w:rFonts w:asciiTheme="minorHAnsi" w:eastAsiaTheme="minorEastAsia" w:hAnsiTheme="minorHAnsi" w:cstheme="minorBidi"/>
          <w:kern w:val="2"/>
          <w:szCs w:val="22"/>
        </w:rPr>
      </w:pPr>
      <w:hyperlink w:anchor="_Toc520303226" w:history="1">
        <w:r>
          <w:rPr>
            <w:rStyle w:val="afff1"/>
          </w:rPr>
          <w:t>5.3</w:t>
        </w:r>
        <w:r>
          <w:rPr>
            <w:rStyle w:val="afff1"/>
          </w:rPr>
          <w:t>运输与堆放</w:t>
        </w:r>
        <w:r>
          <w:tab/>
        </w:r>
        <w:r>
          <w:fldChar w:fldCharType="begin"/>
        </w:r>
        <w:r>
          <w:instrText xml:space="preserve"> PAGEREF _Toc520303226 \h </w:instrText>
        </w:r>
        <w:r>
          <w:fldChar w:fldCharType="separate"/>
        </w:r>
        <w:r>
          <w:t>32</w:t>
        </w:r>
        <w:r>
          <w:fldChar w:fldCharType="end"/>
        </w:r>
      </w:hyperlink>
    </w:p>
    <w:p w:rsidR="00311223" w:rsidRDefault="00DC09CD">
      <w:pPr>
        <w:pStyle w:val="TOC1"/>
        <w:tabs>
          <w:tab w:val="right" w:leader="dot" w:pos="9345"/>
        </w:tabs>
        <w:rPr>
          <w:rFonts w:asciiTheme="minorHAnsi" w:eastAsiaTheme="minorEastAsia" w:hAnsiTheme="minorHAnsi" w:cstheme="minorBidi"/>
          <w:kern w:val="2"/>
          <w:szCs w:val="22"/>
        </w:rPr>
      </w:pPr>
      <w:hyperlink w:anchor="_Toc520303227" w:history="1">
        <w:r>
          <w:rPr>
            <w:rStyle w:val="afff1"/>
            <w:lang w:val="zh-CN"/>
          </w:rPr>
          <w:t>六、装配式建筑施工与验收</w:t>
        </w:r>
        <w:r>
          <w:tab/>
        </w:r>
        <w:r>
          <w:fldChar w:fldCharType="begin"/>
        </w:r>
        <w:r>
          <w:instrText xml:space="preserve"> PAGEREF _Toc520303227 \h </w:instrText>
        </w:r>
        <w:r>
          <w:fldChar w:fldCharType="separate"/>
        </w:r>
        <w:r>
          <w:t>33</w:t>
        </w:r>
        <w:r>
          <w:fldChar w:fldCharType="end"/>
        </w:r>
      </w:hyperlink>
    </w:p>
    <w:p w:rsidR="00311223" w:rsidRDefault="00DC09CD">
      <w:pPr>
        <w:pStyle w:val="TOC2"/>
        <w:spacing w:line="240" w:lineRule="auto"/>
        <w:ind w:firstLineChars="200" w:firstLine="420"/>
        <w:rPr>
          <w:rFonts w:asciiTheme="minorHAnsi" w:eastAsiaTheme="minorEastAsia" w:hAnsiTheme="minorHAnsi" w:cstheme="minorBidi"/>
          <w:kern w:val="2"/>
          <w:szCs w:val="22"/>
        </w:rPr>
      </w:pPr>
      <w:hyperlink w:anchor="_Toc520303228" w:history="1">
        <w:r>
          <w:rPr>
            <w:rStyle w:val="afff1"/>
          </w:rPr>
          <w:t>6.1</w:t>
        </w:r>
        <w:r>
          <w:rPr>
            <w:rStyle w:val="afff1"/>
          </w:rPr>
          <w:t>施工总体策划</w:t>
        </w:r>
        <w:r>
          <w:tab/>
        </w:r>
        <w:r>
          <w:fldChar w:fldCharType="begin"/>
        </w:r>
        <w:r>
          <w:instrText xml:space="preserve"> PAGEREF _Toc520303228 \h </w:instrText>
        </w:r>
        <w:r>
          <w:fldChar w:fldCharType="separate"/>
        </w:r>
        <w:r>
          <w:t>33</w:t>
        </w:r>
        <w:r>
          <w:fldChar w:fldCharType="end"/>
        </w:r>
      </w:hyperlink>
    </w:p>
    <w:p w:rsidR="00311223" w:rsidRDefault="00DC09CD">
      <w:pPr>
        <w:pStyle w:val="TOC2"/>
        <w:spacing w:line="240" w:lineRule="auto"/>
        <w:ind w:firstLineChars="200" w:firstLine="420"/>
        <w:rPr>
          <w:rFonts w:asciiTheme="minorHAnsi" w:eastAsiaTheme="minorEastAsia" w:hAnsiTheme="minorHAnsi" w:cstheme="minorBidi"/>
          <w:kern w:val="2"/>
          <w:szCs w:val="22"/>
        </w:rPr>
      </w:pPr>
      <w:hyperlink w:anchor="_Toc520303229" w:history="1">
        <w:r>
          <w:rPr>
            <w:rStyle w:val="afff1"/>
          </w:rPr>
          <w:t>6.2</w:t>
        </w:r>
        <w:r>
          <w:rPr>
            <w:rStyle w:val="afff1"/>
          </w:rPr>
          <w:t>施工管理策划</w:t>
        </w:r>
        <w:r>
          <w:tab/>
        </w:r>
        <w:r>
          <w:fldChar w:fldCharType="begin"/>
        </w:r>
        <w:r>
          <w:instrText xml:space="preserve"> PAGEREF _Toc520303229 \h </w:instrText>
        </w:r>
        <w:r>
          <w:fldChar w:fldCharType="separate"/>
        </w:r>
        <w:r>
          <w:t>34</w:t>
        </w:r>
        <w:r>
          <w:fldChar w:fldCharType="end"/>
        </w:r>
      </w:hyperlink>
    </w:p>
    <w:p w:rsidR="00311223" w:rsidRDefault="00DC09CD">
      <w:pPr>
        <w:pStyle w:val="TOC2"/>
        <w:spacing w:line="240" w:lineRule="auto"/>
        <w:ind w:firstLineChars="200" w:firstLine="420"/>
        <w:rPr>
          <w:rFonts w:asciiTheme="minorHAnsi" w:eastAsiaTheme="minorEastAsia" w:hAnsiTheme="minorHAnsi" w:cstheme="minorBidi"/>
          <w:kern w:val="2"/>
          <w:szCs w:val="22"/>
        </w:rPr>
      </w:pPr>
      <w:hyperlink w:anchor="_Toc520303230" w:history="1">
        <w:r>
          <w:rPr>
            <w:rStyle w:val="afff1"/>
          </w:rPr>
          <w:t>6.3</w:t>
        </w:r>
        <w:r>
          <w:rPr>
            <w:rStyle w:val="afff1"/>
          </w:rPr>
          <w:t>施工质量管控</w:t>
        </w:r>
        <w:r>
          <w:tab/>
        </w:r>
        <w:r>
          <w:fldChar w:fldCharType="begin"/>
        </w:r>
        <w:r>
          <w:instrText xml:space="preserve"> PAGEREF _Toc520303230 \h </w:instrText>
        </w:r>
        <w:r>
          <w:fldChar w:fldCharType="separate"/>
        </w:r>
        <w:r>
          <w:t>38</w:t>
        </w:r>
        <w:r>
          <w:fldChar w:fldCharType="end"/>
        </w:r>
      </w:hyperlink>
    </w:p>
    <w:p w:rsidR="00311223" w:rsidRDefault="00DC09CD">
      <w:pPr>
        <w:pStyle w:val="TOC2"/>
        <w:spacing w:line="240" w:lineRule="auto"/>
        <w:ind w:firstLineChars="200" w:firstLine="420"/>
        <w:rPr>
          <w:rFonts w:asciiTheme="minorHAnsi" w:eastAsiaTheme="minorEastAsia" w:hAnsiTheme="minorHAnsi" w:cstheme="minorBidi"/>
          <w:kern w:val="2"/>
          <w:szCs w:val="22"/>
        </w:rPr>
      </w:pPr>
      <w:hyperlink w:anchor="_Toc520303231" w:history="1">
        <w:r>
          <w:rPr>
            <w:rStyle w:val="afff1"/>
          </w:rPr>
          <w:t>6.4</w:t>
        </w:r>
        <w:r>
          <w:rPr>
            <w:rStyle w:val="afff1"/>
          </w:rPr>
          <w:t>施工验收</w:t>
        </w:r>
        <w:r>
          <w:tab/>
        </w:r>
        <w:r>
          <w:fldChar w:fldCharType="begin"/>
        </w:r>
        <w:r>
          <w:instrText xml:space="preserve"> PAGEREF _</w:instrText>
        </w:r>
        <w:r>
          <w:instrText xml:space="preserve">Toc520303231 \h </w:instrText>
        </w:r>
        <w:r>
          <w:fldChar w:fldCharType="separate"/>
        </w:r>
        <w:r>
          <w:t>42</w:t>
        </w:r>
        <w:r>
          <w:fldChar w:fldCharType="end"/>
        </w:r>
      </w:hyperlink>
    </w:p>
    <w:p w:rsidR="00311223" w:rsidRDefault="00DC09CD">
      <w:pPr>
        <w:pStyle w:val="TOC1"/>
        <w:tabs>
          <w:tab w:val="right" w:leader="dot" w:pos="9345"/>
        </w:tabs>
        <w:rPr>
          <w:rFonts w:asciiTheme="minorHAnsi" w:eastAsiaTheme="minorEastAsia" w:hAnsiTheme="minorHAnsi" w:cstheme="minorBidi"/>
          <w:kern w:val="2"/>
          <w:szCs w:val="22"/>
        </w:rPr>
      </w:pPr>
      <w:hyperlink w:anchor="_Toc520303232" w:history="1">
        <w:r>
          <w:rPr>
            <w:rStyle w:val="afff1"/>
          </w:rPr>
          <w:t>七、建筑信息化应用</w:t>
        </w:r>
        <w:r>
          <w:tab/>
        </w:r>
        <w:r>
          <w:fldChar w:fldCharType="begin"/>
        </w:r>
        <w:r>
          <w:instrText xml:space="preserve"> PAGEREF _Toc520303232 \h </w:instrText>
        </w:r>
        <w:r>
          <w:fldChar w:fldCharType="separate"/>
        </w:r>
        <w:r>
          <w:t>44</w:t>
        </w:r>
        <w:r>
          <w:fldChar w:fldCharType="end"/>
        </w:r>
      </w:hyperlink>
    </w:p>
    <w:p w:rsidR="00311223" w:rsidRDefault="00DC09CD">
      <w:pPr>
        <w:pStyle w:val="TOC2"/>
        <w:spacing w:line="240" w:lineRule="auto"/>
        <w:ind w:firstLineChars="200" w:firstLine="420"/>
        <w:rPr>
          <w:rFonts w:asciiTheme="minorHAnsi" w:eastAsiaTheme="minorEastAsia" w:hAnsiTheme="minorHAnsi" w:cstheme="minorBidi"/>
          <w:kern w:val="2"/>
          <w:szCs w:val="22"/>
        </w:rPr>
      </w:pPr>
      <w:hyperlink w:anchor="_Toc520303233" w:history="1">
        <w:r>
          <w:rPr>
            <w:rStyle w:val="afff1"/>
          </w:rPr>
          <w:t>7.1</w:t>
        </w:r>
        <w:r>
          <w:rPr>
            <w:rStyle w:val="afff1"/>
          </w:rPr>
          <w:t>设计阶段信息化技术应用</w:t>
        </w:r>
        <w:r>
          <w:tab/>
        </w:r>
        <w:r>
          <w:fldChar w:fldCharType="begin"/>
        </w:r>
        <w:r>
          <w:instrText xml:space="preserve"> PAGEREF _Toc520303233 \h </w:instrText>
        </w:r>
        <w:r>
          <w:fldChar w:fldCharType="separate"/>
        </w:r>
        <w:r>
          <w:t>45</w:t>
        </w:r>
        <w:r>
          <w:fldChar w:fldCharType="end"/>
        </w:r>
      </w:hyperlink>
    </w:p>
    <w:p w:rsidR="00311223" w:rsidRDefault="00DC09CD">
      <w:pPr>
        <w:pStyle w:val="TOC2"/>
        <w:spacing w:line="240" w:lineRule="auto"/>
        <w:ind w:firstLineChars="200" w:firstLine="420"/>
        <w:rPr>
          <w:rFonts w:asciiTheme="minorHAnsi" w:eastAsiaTheme="minorEastAsia" w:hAnsiTheme="minorHAnsi" w:cstheme="minorBidi"/>
          <w:kern w:val="2"/>
          <w:szCs w:val="22"/>
        </w:rPr>
      </w:pPr>
      <w:hyperlink w:anchor="_Toc520303234" w:history="1">
        <w:r>
          <w:rPr>
            <w:rStyle w:val="afff1"/>
          </w:rPr>
          <w:t>7.2</w:t>
        </w:r>
        <w:r>
          <w:rPr>
            <w:rStyle w:val="afff1"/>
          </w:rPr>
          <w:t>施工阶段信息化技术应用</w:t>
        </w:r>
        <w:r>
          <w:tab/>
        </w:r>
        <w:r>
          <w:fldChar w:fldCharType="begin"/>
        </w:r>
        <w:r>
          <w:instrText xml:space="preserve"> PAGEREF _Toc520303234 \h </w:instrText>
        </w:r>
        <w:r>
          <w:fldChar w:fldCharType="separate"/>
        </w:r>
        <w:r>
          <w:t>47</w:t>
        </w:r>
        <w:r>
          <w:fldChar w:fldCharType="end"/>
        </w:r>
      </w:hyperlink>
    </w:p>
    <w:p w:rsidR="00311223" w:rsidRDefault="00DC09CD">
      <w:pPr>
        <w:pStyle w:val="TOC2"/>
        <w:spacing w:line="240" w:lineRule="auto"/>
        <w:ind w:firstLineChars="200" w:firstLine="420"/>
        <w:rPr>
          <w:rFonts w:asciiTheme="minorHAnsi" w:eastAsiaTheme="minorEastAsia" w:hAnsiTheme="minorHAnsi" w:cstheme="minorBidi"/>
          <w:kern w:val="2"/>
          <w:szCs w:val="22"/>
        </w:rPr>
      </w:pPr>
      <w:hyperlink w:anchor="_Toc520303235" w:history="1">
        <w:r>
          <w:rPr>
            <w:rStyle w:val="afff1"/>
          </w:rPr>
          <w:t>7.3</w:t>
        </w:r>
        <w:r>
          <w:rPr>
            <w:rStyle w:val="afff1"/>
          </w:rPr>
          <w:t>运维阶段信息化技术应用</w:t>
        </w:r>
        <w:r>
          <w:tab/>
        </w:r>
        <w:r>
          <w:fldChar w:fldCharType="begin"/>
        </w:r>
        <w:r>
          <w:instrText xml:space="preserve"> PAGEREF _Toc520303235 \h </w:instrText>
        </w:r>
        <w:r>
          <w:fldChar w:fldCharType="separate"/>
        </w:r>
        <w:r>
          <w:t>49</w:t>
        </w:r>
        <w:r>
          <w:fldChar w:fldCharType="end"/>
        </w:r>
      </w:hyperlink>
    </w:p>
    <w:p w:rsidR="00311223" w:rsidRDefault="00DC09CD">
      <w:pPr>
        <w:pStyle w:val="TOC1"/>
        <w:tabs>
          <w:tab w:val="right" w:leader="dot" w:pos="9345"/>
        </w:tabs>
        <w:rPr>
          <w:rFonts w:asciiTheme="minorHAnsi" w:eastAsiaTheme="minorEastAsia" w:hAnsiTheme="minorHAnsi" w:cstheme="minorBidi"/>
          <w:kern w:val="2"/>
          <w:szCs w:val="22"/>
        </w:rPr>
      </w:pPr>
      <w:hyperlink w:anchor="_Toc520303236" w:history="1">
        <w:r>
          <w:rPr>
            <w:rStyle w:val="afff1"/>
          </w:rPr>
          <w:t>八、装配式建筑成本分析</w:t>
        </w:r>
        <w:r>
          <w:tab/>
        </w:r>
        <w:r>
          <w:fldChar w:fldCharType="begin"/>
        </w:r>
        <w:r>
          <w:instrText xml:space="preserve"> PAGEREF _Toc520303236 \h </w:instrText>
        </w:r>
        <w:r>
          <w:fldChar w:fldCharType="separate"/>
        </w:r>
        <w:r>
          <w:t>50</w:t>
        </w:r>
        <w:r>
          <w:fldChar w:fldCharType="end"/>
        </w:r>
      </w:hyperlink>
    </w:p>
    <w:p w:rsidR="00311223" w:rsidRDefault="00DC09CD">
      <w:pPr>
        <w:pStyle w:val="TOC2"/>
        <w:spacing w:line="240" w:lineRule="auto"/>
        <w:ind w:firstLineChars="200" w:firstLine="420"/>
        <w:rPr>
          <w:rFonts w:asciiTheme="minorHAnsi" w:eastAsiaTheme="minorEastAsia" w:hAnsiTheme="minorHAnsi" w:cstheme="minorBidi"/>
          <w:kern w:val="2"/>
          <w:szCs w:val="22"/>
        </w:rPr>
      </w:pPr>
      <w:hyperlink w:anchor="_Toc520303237" w:history="1">
        <w:r>
          <w:rPr>
            <w:rStyle w:val="afff1"/>
          </w:rPr>
          <w:t>8.1</w:t>
        </w:r>
        <w:r>
          <w:rPr>
            <w:rStyle w:val="afff1"/>
          </w:rPr>
          <w:t>装配式建筑与传统建筑成本差异比较</w:t>
        </w:r>
        <w:r>
          <w:tab/>
        </w:r>
        <w:r>
          <w:fldChar w:fldCharType="begin"/>
        </w:r>
        <w:r>
          <w:instrText xml:space="preserve"> PAGEREF _Toc520303237 \h </w:instrText>
        </w:r>
        <w:r>
          <w:fldChar w:fldCharType="separate"/>
        </w:r>
        <w:r>
          <w:t>50</w:t>
        </w:r>
        <w:r>
          <w:fldChar w:fldCharType="end"/>
        </w:r>
      </w:hyperlink>
    </w:p>
    <w:p w:rsidR="00311223" w:rsidRDefault="00DC09CD">
      <w:pPr>
        <w:pStyle w:val="TOC2"/>
        <w:spacing w:line="240" w:lineRule="auto"/>
        <w:ind w:firstLineChars="200" w:firstLine="420"/>
        <w:rPr>
          <w:rFonts w:asciiTheme="minorHAnsi" w:eastAsiaTheme="minorEastAsia" w:hAnsiTheme="minorHAnsi" w:cstheme="minorBidi"/>
          <w:kern w:val="2"/>
          <w:szCs w:val="22"/>
        </w:rPr>
      </w:pPr>
      <w:hyperlink w:anchor="_Toc520303238" w:history="1">
        <w:r>
          <w:rPr>
            <w:rStyle w:val="afff1"/>
          </w:rPr>
          <w:t>8.2</w:t>
        </w:r>
        <w:r>
          <w:rPr>
            <w:rStyle w:val="afff1"/>
          </w:rPr>
          <w:t>装配式建筑</w:t>
        </w:r>
        <w:r>
          <w:rPr>
            <w:rStyle w:val="afff1"/>
          </w:rPr>
          <w:t>PC</w:t>
        </w:r>
        <w:r>
          <w:rPr>
            <w:rStyle w:val="afff1"/>
          </w:rPr>
          <w:t>预制构件参考信息价</w:t>
        </w:r>
        <w:r>
          <w:tab/>
        </w:r>
        <w:r>
          <w:fldChar w:fldCharType="begin"/>
        </w:r>
        <w:r>
          <w:instrText xml:space="preserve"> PAGEREF _Toc520303238 \h </w:instrText>
        </w:r>
        <w:r>
          <w:fldChar w:fldCharType="separate"/>
        </w:r>
        <w:r>
          <w:t>51</w:t>
        </w:r>
        <w:r>
          <w:fldChar w:fldCharType="end"/>
        </w:r>
      </w:hyperlink>
    </w:p>
    <w:p w:rsidR="00311223" w:rsidRDefault="00DC09CD">
      <w:pPr>
        <w:pStyle w:val="TOC2"/>
        <w:spacing w:line="240" w:lineRule="auto"/>
        <w:ind w:firstLineChars="200" w:firstLine="420"/>
        <w:rPr>
          <w:rFonts w:asciiTheme="minorHAnsi" w:eastAsiaTheme="minorEastAsia" w:hAnsiTheme="minorHAnsi" w:cstheme="minorBidi"/>
          <w:kern w:val="2"/>
          <w:szCs w:val="22"/>
        </w:rPr>
      </w:pPr>
      <w:hyperlink w:anchor="_Toc520303239" w:history="1">
        <w:r>
          <w:rPr>
            <w:rStyle w:val="afff1"/>
          </w:rPr>
          <w:t>8.3</w:t>
        </w:r>
        <w:r>
          <w:rPr>
            <w:rStyle w:val="afff1"/>
          </w:rPr>
          <w:t>装配式建筑</w:t>
        </w:r>
        <w:r>
          <w:rPr>
            <w:rStyle w:val="afff1"/>
          </w:rPr>
          <w:t>PC</w:t>
        </w:r>
        <w:r>
          <w:rPr>
            <w:rStyle w:val="afff1"/>
          </w:rPr>
          <w:t>预制构件安装综合单价参考</w:t>
        </w:r>
        <w:r>
          <w:tab/>
        </w:r>
        <w:r>
          <w:fldChar w:fldCharType="begin"/>
        </w:r>
        <w:r>
          <w:instrText xml:space="preserve"> PAGEREF _Toc520303239 \h </w:instrText>
        </w:r>
        <w:r>
          <w:fldChar w:fldCharType="separate"/>
        </w:r>
        <w:r>
          <w:t>52</w:t>
        </w:r>
        <w:r>
          <w:fldChar w:fldCharType="end"/>
        </w:r>
      </w:hyperlink>
    </w:p>
    <w:p w:rsidR="00311223" w:rsidRDefault="00DC09CD">
      <w:pPr>
        <w:pStyle w:val="TOC1"/>
        <w:tabs>
          <w:tab w:val="right" w:leader="dot" w:pos="9345"/>
        </w:tabs>
        <w:rPr>
          <w:rFonts w:asciiTheme="minorHAnsi" w:eastAsiaTheme="minorEastAsia" w:hAnsiTheme="minorHAnsi" w:cstheme="minorBidi"/>
          <w:kern w:val="2"/>
          <w:szCs w:val="22"/>
        </w:rPr>
      </w:pPr>
      <w:hyperlink w:anchor="_Toc520303240" w:history="1">
        <w:r>
          <w:rPr>
            <w:rStyle w:val="afff1"/>
          </w:rPr>
          <w:t>九、深圳市装配式建筑项目技术评审</w:t>
        </w:r>
        <w:r>
          <w:tab/>
        </w:r>
        <w:r>
          <w:fldChar w:fldCharType="begin"/>
        </w:r>
        <w:r>
          <w:instrText xml:space="preserve"> PAGEREF _Toc520303240 \h </w:instrText>
        </w:r>
        <w:r>
          <w:fldChar w:fldCharType="separate"/>
        </w:r>
        <w:r>
          <w:t>53</w:t>
        </w:r>
        <w:r>
          <w:fldChar w:fldCharType="end"/>
        </w:r>
      </w:hyperlink>
    </w:p>
    <w:p w:rsidR="00311223" w:rsidRDefault="00DC09CD">
      <w:pPr>
        <w:pStyle w:val="TOC2"/>
        <w:spacing w:line="240" w:lineRule="auto"/>
        <w:ind w:firstLineChars="200" w:firstLine="420"/>
        <w:rPr>
          <w:rFonts w:asciiTheme="minorHAnsi" w:eastAsiaTheme="minorEastAsia" w:hAnsiTheme="minorHAnsi" w:cstheme="minorBidi"/>
          <w:kern w:val="2"/>
          <w:szCs w:val="22"/>
        </w:rPr>
      </w:pPr>
      <w:hyperlink w:anchor="_Toc520303241" w:history="1">
        <w:r>
          <w:rPr>
            <w:rStyle w:val="afff1"/>
          </w:rPr>
          <w:t>9.1</w:t>
        </w:r>
        <w:r>
          <w:rPr>
            <w:rStyle w:val="afff1"/>
          </w:rPr>
          <w:t>依据性文件</w:t>
        </w:r>
        <w:r>
          <w:tab/>
        </w:r>
        <w:r>
          <w:fldChar w:fldCharType="begin"/>
        </w:r>
        <w:r>
          <w:instrText xml:space="preserve"> PAGEREF _Toc520303241 \h </w:instrText>
        </w:r>
        <w:r>
          <w:fldChar w:fldCharType="separate"/>
        </w:r>
        <w:r>
          <w:t>53</w:t>
        </w:r>
        <w:r>
          <w:fldChar w:fldCharType="end"/>
        </w:r>
      </w:hyperlink>
    </w:p>
    <w:p w:rsidR="00311223" w:rsidRDefault="00DC09CD">
      <w:pPr>
        <w:pStyle w:val="TOC2"/>
        <w:spacing w:line="240" w:lineRule="auto"/>
        <w:ind w:firstLineChars="200" w:firstLine="420"/>
        <w:rPr>
          <w:rFonts w:asciiTheme="minorHAnsi" w:eastAsiaTheme="minorEastAsia" w:hAnsiTheme="minorHAnsi" w:cstheme="minorBidi"/>
          <w:kern w:val="2"/>
          <w:szCs w:val="22"/>
        </w:rPr>
      </w:pPr>
      <w:hyperlink w:anchor="_Toc520303242" w:history="1">
        <w:r>
          <w:rPr>
            <w:rStyle w:val="afff1"/>
          </w:rPr>
          <w:t>9.2</w:t>
        </w:r>
        <w:r>
          <w:rPr>
            <w:rStyle w:val="afff1"/>
          </w:rPr>
          <w:t>认定范围和部门职责分工</w:t>
        </w:r>
        <w:r>
          <w:tab/>
        </w:r>
        <w:r>
          <w:fldChar w:fldCharType="begin"/>
        </w:r>
        <w:r>
          <w:instrText xml:space="preserve"> PAGEREF _Toc520303242 \h </w:instrText>
        </w:r>
        <w:r>
          <w:fldChar w:fldCharType="separate"/>
        </w:r>
        <w:r>
          <w:t>53</w:t>
        </w:r>
        <w:r>
          <w:fldChar w:fldCharType="end"/>
        </w:r>
      </w:hyperlink>
    </w:p>
    <w:p w:rsidR="00311223" w:rsidRDefault="00DC09CD">
      <w:pPr>
        <w:pStyle w:val="TOC2"/>
        <w:spacing w:line="240" w:lineRule="auto"/>
        <w:ind w:firstLineChars="200" w:firstLine="420"/>
        <w:rPr>
          <w:rFonts w:asciiTheme="minorHAnsi" w:eastAsiaTheme="minorEastAsia" w:hAnsiTheme="minorHAnsi" w:cstheme="minorBidi"/>
          <w:kern w:val="2"/>
          <w:szCs w:val="22"/>
        </w:rPr>
      </w:pPr>
      <w:hyperlink w:anchor="_Toc520303243" w:history="1">
        <w:r>
          <w:rPr>
            <w:rStyle w:val="afff1"/>
          </w:rPr>
          <w:t>9.3</w:t>
        </w:r>
        <w:r>
          <w:rPr>
            <w:rStyle w:val="afff1"/>
          </w:rPr>
          <w:t>设计阶段技术评审流程及有关要求</w:t>
        </w:r>
        <w:r>
          <w:tab/>
        </w:r>
        <w:r>
          <w:fldChar w:fldCharType="begin"/>
        </w:r>
        <w:r>
          <w:instrText xml:space="preserve"> PAGEREF _Toc520303243 \h </w:instrText>
        </w:r>
        <w:r>
          <w:fldChar w:fldCharType="separate"/>
        </w:r>
        <w:r>
          <w:t>5</w:t>
        </w:r>
        <w:r>
          <w:rPr>
            <w:rFonts w:hint="eastAsia"/>
          </w:rPr>
          <w:t>6</w:t>
        </w:r>
        <w:r>
          <w:fldChar w:fldCharType="end"/>
        </w:r>
      </w:hyperlink>
    </w:p>
    <w:p w:rsidR="00311223" w:rsidRDefault="00DC09CD">
      <w:pPr>
        <w:adjustRightInd w:val="0"/>
        <w:snapToGrid w:val="0"/>
        <w:spacing w:line="240" w:lineRule="auto"/>
        <w:ind w:leftChars="100" w:left="210" w:firstLineChars="100" w:firstLine="210"/>
        <w:rPr>
          <w:rFonts w:ascii="宋体" w:hAnsi="宋体" w:cs="宋体"/>
          <w:szCs w:val="21"/>
        </w:rPr>
        <w:sectPr w:rsidR="00311223">
          <w:pgSz w:w="11907" w:h="16839"/>
          <w:pgMar w:top="1418" w:right="1134" w:bottom="1418" w:left="1418" w:header="1276" w:footer="851" w:gutter="0"/>
          <w:pgNumType w:start="1"/>
          <w:cols w:space="425"/>
          <w:titlePg/>
          <w:docGrid w:linePitch="312"/>
        </w:sectPr>
      </w:pPr>
      <w:r>
        <w:rPr>
          <w:rFonts w:ascii="宋体" w:hAnsi="宋体" w:cs="宋体"/>
          <w:szCs w:val="21"/>
        </w:rPr>
        <w:fldChar w:fldCharType="end"/>
      </w:r>
    </w:p>
    <w:p w:rsidR="00311223" w:rsidRDefault="00DC09CD">
      <w:pPr>
        <w:tabs>
          <w:tab w:val="left" w:pos="5358"/>
        </w:tabs>
        <w:ind w:firstLine="420"/>
      </w:pPr>
      <w:r>
        <w:lastRenderedPageBreak/>
        <w:tab/>
      </w:r>
    </w:p>
    <w:p w:rsidR="00311223" w:rsidRDefault="00DC09CD">
      <w:pPr>
        <w:pStyle w:val="1"/>
        <w:spacing w:before="240"/>
        <w:ind w:firstLine="643"/>
      </w:pPr>
      <w:bookmarkStart w:id="12" w:name="_Toc520303204"/>
      <w:bookmarkStart w:id="13" w:name="_Toc461037045"/>
      <w:bookmarkStart w:id="14" w:name="_Toc477338598"/>
      <w:bookmarkStart w:id="15" w:name="_Toc3262"/>
      <w:bookmarkStart w:id="16" w:name="_Toc24120"/>
      <w:bookmarkStart w:id="17" w:name="_Toc16423"/>
      <w:bookmarkStart w:id="18" w:name="_Toc481054418"/>
      <w:bookmarkStart w:id="19" w:name="_Toc477338747"/>
      <w:bookmarkStart w:id="20" w:name="_Toc511657979"/>
      <w:r>
        <w:rPr>
          <w:rFonts w:hint="eastAsia"/>
        </w:rPr>
        <w:t>一、目的与意义</w:t>
      </w:r>
      <w:bookmarkEnd w:id="12"/>
    </w:p>
    <w:p w:rsidR="00311223" w:rsidRDefault="00DC09CD">
      <w:pPr>
        <w:ind w:firstLine="420"/>
        <w:jc w:val="left"/>
        <w:rPr>
          <w:rFonts w:ascii="宋体" w:hAnsi="宋体" w:cs="宋体"/>
          <w:szCs w:val="21"/>
        </w:rPr>
      </w:pPr>
      <w:r>
        <w:rPr>
          <w:rFonts w:ascii="宋体" w:hAnsi="宋体" w:cs="宋体" w:hint="eastAsia"/>
          <w:szCs w:val="21"/>
        </w:rPr>
        <w:t>深圳市装配式建筑相关配套已比较完善，装配式建筑规范标准和设计图</w:t>
      </w:r>
      <w:proofErr w:type="gramStart"/>
      <w:r>
        <w:rPr>
          <w:rFonts w:ascii="宋体" w:hAnsi="宋体" w:cs="宋体" w:hint="eastAsia"/>
          <w:szCs w:val="21"/>
        </w:rPr>
        <w:t>集文件</w:t>
      </w:r>
      <w:proofErr w:type="gramEnd"/>
      <w:r>
        <w:rPr>
          <w:rFonts w:ascii="宋体" w:hAnsi="宋体" w:cs="宋体" w:hint="eastAsia"/>
          <w:szCs w:val="21"/>
        </w:rPr>
        <w:t>也已基本齐全，但整体系统性不足，导致很多单位在具体操作装配式建筑的过程中难以系统性地了解相关知识。尤其是在近年来的项目实践中，更暴露出很多装配式建筑技术应用良莠不齐和管理程度差异较大问题，主要体现在：</w:t>
      </w:r>
    </w:p>
    <w:p w:rsidR="00311223" w:rsidRDefault="00DC09CD">
      <w:pPr>
        <w:ind w:firstLine="420"/>
        <w:jc w:val="left"/>
        <w:rPr>
          <w:rFonts w:ascii="宋体" w:hAnsi="宋体" w:cs="宋体"/>
          <w:szCs w:val="21"/>
        </w:rPr>
      </w:pPr>
      <w:r>
        <w:rPr>
          <w:rFonts w:ascii="宋体" w:hAnsi="宋体" w:cs="宋体" w:hint="eastAsia"/>
          <w:szCs w:val="21"/>
        </w:rPr>
        <w:t>建设单位（或者工程总承包单位）：对装配式建筑项目的建设模式了解较少，对设计、生产、施工、验收等各阶段的管理重点不清晰，无前期项目整体策划、根据个人认识随意调整装配式建筑设计合理周期和顺序，招标、采购体系不适应装配式建筑特点等问题。</w:t>
      </w:r>
    </w:p>
    <w:p w:rsidR="00311223" w:rsidRDefault="00DC09CD">
      <w:pPr>
        <w:ind w:firstLine="420"/>
        <w:jc w:val="left"/>
        <w:rPr>
          <w:rFonts w:ascii="宋体" w:hAnsi="宋体" w:cs="宋体"/>
          <w:szCs w:val="21"/>
        </w:rPr>
      </w:pPr>
      <w:r>
        <w:rPr>
          <w:rFonts w:ascii="宋体" w:hAnsi="宋体" w:cs="宋体" w:hint="eastAsia"/>
          <w:szCs w:val="21"/>
        </w:rPr>
        <w:t>设计单位：</w:t>
      </w:r>
      <w:r>
        <w:rPr>
          <w:rFonts w:ascii="宋体" w:hAnsi="宋体" w:cs="宋体" w:hint="eastAsia"/>
          <w:szCs w:val="21"/>
        </w:rPr>
        <w:t>对装配式建筑项目的建设流程把握不足、对结构体系及预制范围选择不合理，设计各阶段工作重点不清晰等；由于对施工技术了解较少，容易导致施工现场安装困难，从而严重影响施工效率。</w:t>
      </w:r>
    </w:p>
    <w:p w:rsidR="00311223" w:rsidRDefault="00DC09CD">
      <w:pPr>
        <w:ind w:firstLine="420"/>
        <w:jc w:val="left"/>
        <w:rPr>
          <w:rFonts w:ascii="宋体" w:hAnsi="宋体" w:cs="宋体"/>
          <w:szCs w:val="21"/>
        </w:rPr>
      </w:pPr>
      <w:r>
        <w:rPr>
          <w:rFonts w:ascii="宋体" w:hAnsi="宋体" w:cs="宋体" w:hint="eastAsia"/>
          <w:szCs w:val="21"/>
        </w:rPr>
        <w:t>构件生产单位：构件生产质量参差不齐、验收标准偏低，影响主体结构质量及施工效率。</w:t>
      </w:r>
    </w:p>
    <w:p w:rsidR="00311223" w:rsidRDefault="00DC09CD">
      <w:pPr>
        <w:ind w:firstLine="420"/>
        <w:jc w:val="left"/>
        <w:rPr>
          <w:rFonts w:ascii="宋体" w:hAnsi="宋体" w:cs="宋体"/>
          <w:szCs w:val="21"/>
        </w:rPr>
      </w:pPr>
      <w:r>
        <w:rPr>
          <w:rFonts w:ascii="宋体" w:hAnsi="宋体" w:cs="宋体" w:hint="eastAsia"/>
          <w:szCs w:val="21"/>
        </w:rPr>
        <w:t>施工单位：对装配式建筑项目的施工工艺了解深度不足，对装配式施工的策划、组织、吊装、支撑等关键技术及装配式模板应用经验欠缺，现场专业化工人队伍亟待建设。</w:t>
      </w:r>
    </w:p>
    <w:p w:rsidR="00311223" w:rsidRDefault="00DC09CD">
      <w:pPr>
        <w:ind w:firstLine="420"/>
        <w:jc w:val="left"/>
        <w:rPr>
          <w:rFonts w:ascii="宋体" w:hAnsi="宋体" w:cs="宋体"/>
          <w:szCs w:val="21"/>
        </w:rPr>
      </w:pPr>
      <w:r>
        <w:rPr>
          <w:rFonts w:ascii="宋体" w:hAnsi="宋体" w:cs="宋体" w:hint="eastAsia"/>
          <w:szCs w:val="21"/>
        </w:rPr>
        <w:t>本《指引》结合深圳市相关政策和装配式建筑技术、管理内容，系统梳理了适合深圳市装配式建筑项目基本概念和操作内容，</w:t>
      </w:r>
      <w:r>
        <w:rPr>
          <w:rFonts w:ascii="宋体" w:hAnsi="宋体" w:cs="宋体" w:hint="eastAsia"/>
          <w:szCs w:val="21"/>
        </w:rPr>
        <w:t>便于建设、设计、生产、施工等相关各方尽快掌握相关技术及管理内容，充分发挥装配式建筑的“两提两减”优势，加快产业升级、提升建筑品质、控制建设成本、缩短建造工期。希望通过本《指引》，能够为深圳市积极推广应用装配式技术贡献力量，尽快提高装配式建筑项目管理、实施的整体水平。</w:t>
      </w:r>
    </w:p>
    <w:p w:rsidR="00311223" w:rsidRDefault="00DC09CD">
      <w:pPr>
        <w:widowControl/>
        <w:spacing w:line="240" w:lineRule="auto"/>
        <w:ind w:firstLineChars="0" w:firstLine="0"/>
        <w:jc w:val="left"/>
        <w:rPr>
          <w:rFonts w:ascii="宋体" w:hAnsi="宋体" w:cs="宋体"/>
          <w:szCs w:val="21"/>
        </w:rPr>
      </w:pPr>
      <w:r>
        <w:rPr>
          <w:rFonts w:ascii="宋体" w:hAnsi="宋体" w:cs="宋体"/>
          <w:szCs w:val="21"/>
        </w:rPr>
        <w:br w:type="page"/>
      </w:r>
    </w:p>
    <w:p w:rsidR="00311223" w:rsidRDefault="00DC09CD">
      <w:pPr>
        <w:pStyle w:val="1"/>
        <w:spacing w:before="240"/>
        <w:ind w:firstLine="643"/>
      </w:pPr>
      <w:bookmarkStart w:id="21" w:name="_Toc520303205"/>
      <w:r>
        <w:rPr>
          <w:rFonts w:hint="eastAsia"/>
        </w:rPr>
        <w:lastRenderedPageBreak/>
        <w:t>二</w:t>
      </w:r>
      <w:bookmarkEnd w:id="13"/>
      <w:bookmarkEnd w:id="14"/>
      <w:bookmarkEnd w:id="15"/>
      <w:bookmarkEnd w:id="16"/>
      <w:bookmarkEnd w:id="17"/>
      <w:bookmarkEnd w:id="18"/>
      <w:bookmarkEnd w:id="19"/>
      <w:r>
        <w:rPr>
          <w:rFonts w:hint="eastAsia"/>
        </w:rPr>
        <w:t>、装配式建筑</w:t>
      </w:r>
      <w:bookmarkEnd w:id="20"/>
      <w:r>
        <w:rPr>
          <w:rFonts w:hint="eastAsia"/>
        </w:rPr>
        <w:t>概述</w:t>
      </w:r>
      <w:bookmarkEnd w:id="21"/>
    </w:p>
    <w:p w:rsidR="00311223" w:rsidRDefault="00DC09CD">
      <w:pPr>
        <w:pStyle w:val="2"/>
        <w:spacing w:beforeLines="100" w:before="240" w:afterLines="100" w:after="240"/>
        <w:ind w:firstLine="561"/>
        <w:rPr>
          <w:lang w:val="zh-CN"/>
        </w:rPr>
      </w:pPr>
      <w:bookmarkStart w:id="22" w:name="_Toc520303206"/>
      <w:r>
        <w:rPr>
          <w:rFonts w:hint="eastAsia"/>
          <w:lang w:val="zh-CN"/>
        </w:rPr>
        <w:t>2.1</w:t>
      </w:r>
      <w:r>
        <w:rPr>
          <w:rFonts w:hint="eastAsia"/>
          <w:lang w:val="zh-CN"/>
        </w:rPr>
        <w:t>装配式建筑概念</w:t>
      </w:r>
      <w:bookmarkEnd w:id="22"/>
    </w:p>
    <w:p w:rsidR="00311223" w:rsidRDefault="00DC09CD">
      <w:pPr>
        <w:adjustRightInd w:val="0"/>
        <w:snapToGrid w:val="0"/>
        <w:ind w:firstLine="420"/>
        <w:rPr>
          <w:rFonts w:ascii="宋体" w:hAnsi="宋体" w:cs="宋体"/>
          <w:szCs w:val="21"/>
        </w:rPr>
      </w:pPr>
      <w:r>
        <w:rPr>
          <w:rFonts w:ascii="宋体" w:hAnsi="宋体" w:cs="宋体" w:hint="eastAsia"/>
          <w:szCs w:val="21"/>
        </w:rPr>
        <w:t>装配式建筑是指结构系统、外围护系统、设备与管线系统、内装系统的主要部分采用</w:t>
      </w:r>
      <w:proofErr w:type="gramStart"/>
      <w:r>
        <w:rPr>
          <w:rFonts w:ascii="宋体" w:hAnsi="宋体" w:cs="宋体" w:hint="eastAsia"/>
          <w:szCs w:val="21"/>
        </w:rPr>
        <w:t>预制部</w:t>
      </w:r>
      <w:proofErr w:type="gramEnd"/>
      <w:r>
        <w:rPr>
          <w:rFonts w:ascii="宋体" w:hAnsi="宋体" w:cs="宋体" w:hint="eastAsia"/>
          <w:szCs w:val="21"/>
        </w:rPr>
        <w:t>品部件集成的建筑。装配式建造方式是将传统建筑建造过程通过工业化技术形成产业化的流水建造模式，并将工业化、信息化的生产管</w:t>
      </w:r>
      <w:r>
        <w:rPr>
          <w:rFonts w:ascii="宋体" w:hAnsi="宋体" w:cs="宋体" w:hint="eastAsia"/>
          <w:szCs w:val="21"/>
        </w:rPr>
        <w:t>理方式应用到建筑领域。装配式建筑的特征主要是体现在六个方面：标准化设计、工厂化生产、装配化施工、一体化装修、信息化管理和智能化应用。装配式建筑建设模式是</w:t>
      </w:r>
      <w:r>
        <w:rPr>
          <w:rFonts w:ascii="宋体" w:hAnsi="宋体" w:cs="宋体"/>
          <w:szCs w:val="21"/>
        </w:rPr>
        <w:t>能够整合</w:t>
      </w:r>
      <w:r>
        <w:rPr>
          <w:rFonts w:ascii="宋体" w:hAnsi="宋体" w:cs="宋体" w:hint="eastAsia"/>
          <w:szCs w:val="21"/>
        </w:rPr>
        <w:t>管理、</w:t>
      </w:r>
      <w:r>
        <w:rPr>
          <w:rFonts w:ascii="宋体" w:hAnsi="宋体" w:cs="宋体"/>
          <w:szCs w:val="21"/>
        </w:rPr>
        <w:t>设计、生产、施工、</w:t>
      </w:r>
      <w:r>
        <w:rPr>
          <w:rFonts w:ascii="宋体" w:hAnsi="宋体" w:cs="宋体" w:hint="eastAsia"/>
          <w:szCs w:val="21"/>
        </w:rPr>
        <w:t>运维</w:t>
      </w:r>
      <w:r>
        <w:rPr>
          <w:rFonts w:ascii="宋体" w:hAnsi="宋体" w:cs="宋体"/>
          <w:szCs w:val="21"/>
        </w:rPr>
        <w:t>等整个产业链，实现建筑产品节能、环保、全生命周期价值最大化的可持续发展的新型建筑生产方式。</w:t>
      </w:r>
      <w:r>
        <w:rPr>
          <w:rFonts w:ascii="宋体" w:hAnsi="宋体" w:cs="宋体"/>
          <w:szCs w:val="21"/>
        </w:rPr>
        <w:t>“</w:t>
      </w:r>
      <w:r>
        <w:rPr>
          <w:rFonts w:ascii="宋体" w:hAnsi="宋体" w:cs="宋体"/>
          <w:szCs w:val="21"/>
        </w:rPr>
        <w:t>提高质量、提高效率、减少人工、节能减排</w:t>
      </w:r>
      <w:r>
        <w:rPr>
          <w:rFonts w:ascii="宋体" w:hAnsi="宋体" w:cs="宋体"/>
          <w:szCs w:val="21"/>
        </w:rPr>
        <w:t>”</w:t>
      </w:r>
      <w:r>
        <w:rPr>
          <w:rFonts w:ascii="宋体" w:hAnsi="宋体" w:cs="宋体"/>
          <w:szCs w:val="21"/>
        </w:rPr>
        <w:t>（</w:t>
      </w:r>
      <w:r>
        <w:rPr>
          <w:rFonts w:ascii="宋体" w:hAnsi="宋体" w:cs="宋体"/>
          <w:szCs w:val="21"/>
        </w:rPr>
        <w:t>“</w:t>
      </w:r>
      <w:r>
        <w:rPr>
          <w:rFonts w:ascii="宋体" w:hAnsi="宋体" w:cs="宋体" w:hint="eastAsia"/>
          <w:szCs w:val="21"/>
        </w:rPr>
        <w:t>两提两减</w:t>
      </w:r>
      <w:r>
        <w:rPr>
          <w:rFonts w:ascii="宋体" w:hAnsi="宋体" w:cs="宋体"/>
          <w:szCs w:val="21"/>
        </w:rPr>
        <w:t>”</w:t>
      </w:r>
      <w:r>
        <w:rPr>
          <w:rFonts w:ascii="宋体" w:hAnsi="宋体" w:cs="宋体"/>
          <w:szCs w:val="21"/>
        </w:rPr>
        <w:t>）</w:t>
      </w:r>
      <w:r>
        <w:rPr>
          <w:rFonts w:ascii="宋体" w:hAnsi="宋体" w:cs="宋体" w:hint="eastAsia"/>
          <w:szCs w:val="21"/>
        </w:rPr>
        <w:t>是</w:t>
      </w:r>
      <w:r>
        <w:rPr>
          <w:rFonts w:ascii="宋体" w:hAnsi="宋体" w:cs="宋体"/>
          <w:szCs w:val="21"/>
        </w:rPr>
        <w:t>装配式建筑技术发展</w:t>
      </w:r>
      <w:r>
        <w:rPr>
          <w:rFonts w:ascii="宋体" w:hAnsi="宋体" w:cs="宋体" w:hint="eastAsia"/>
          <w:szCs w:val="21"/>
        </w:rPr>
        <w:t>和</w:t>
      </w:r>
      <w:r>
        <w:rPr>
          <w:rFonts w:ascii="宋体" w:hAnsi="宋体" w:cs="宋体"/>
          <w:szCs w:val="21"/>
        </w:rPr>
        <w:t>建筑工业化水平的</w:t>
      </w:r>
      <w:r>
        <w:rPr>
          <w:rFonts w:ascii="宋体" w:hAnsi="宋体" w:cs="宋体" w:hint="eastAsia"/>
          <w:szCs w:val="21"/>
        </w:rPr>
        <w:t>衡量标准。</w:t>
      </w:r>
    </w:p>
    <w:p w:rsidR="00311223" w:rsidRDefault="00311223">
      <w:pPr>
        <w:adjustRightInd w:val="0"/>
        <w:snapToGrid w:val="0"/>
        <w:ind w:firstLine="420"/>
        <w:rPr>
          <w:rFonts w:ascii="宋体" w:hAnsi="宋体" w:cs="宋体"/>
          <w:szCs w:val="21"/>
        </w:rPr>
      </w:pPr>
    </w:p>
    <w:p w:rsidR="00311223" w:rsidRDefault="00DC09CD">
      <w:pPr>
        <w:pStyle w:val="2"/>
        <w:spacing w:beforeLines="100" w:before="240" w:afterLines="100" w:after="240"/>
        <w:ind w:firstLine="561"/>
        <w:rPr>
          <w:lang w:val="zh-CN"/>
        </w:rPr>
      </w:pPr>
      <w:bookmarkStart w:id="23" w:name="_Toc520303207"/>
      <w:r>
        <w:rPr>
          <w:rFonts w:hint="eastAsia"/>
          <w:lang w:val="zh-CN"/>
        </w:rPr>
        <w:t>2.2</w:t>
      </w:r>
      <w:r>
        <w:rPr>
          <w:rFonts w:hint="eastAsia"/>
          <w:lang w:val="zh-CN"/>
        </w:rPr>
        <w:t>装配式建筑现行主要政策及标准</w:t>
      </w:r>
      <w:bookmarkEnd w:id="23"/>
    </w:p>
    <w:p w:rsidR="00311223" w:rsidRDefault="00DC09CD">
      <w:pPr>
        <w:pStyle w:val="3"/>
        <w:ind w:firstLine="422"/>
      </w:pPr>
      <w:r>
        <w:rPr>
          <w:rFonts w:hint="eastAsia"/>
        </w:rPr>
        <w:t xml:space="preserve">2.2.1 </w:t>
      </w:r>
      <w:r>
        <w:rPr>
          <w:rFonts w:hint="eastAsia"/>
        </w:rPr>
        <w:t>主要政策文件：</w:t>
      </w:r>
    </w:p>
    <w:p w:rsidR="00311223" w:rsidRDefault="00DC09CD">
      <w:pPr>
        <w:ind w:firstLine="420"/>
        <w:jc w:val="left"/>
        <w:rPr>
          <w:rFonts w:ascii="宋体" w:hAnsi="宋体" w:cs="宋体"/>
          <w:szCs w:val="21"/>
        </w:rPr>
      </w:pPr>
      <w:r>
        <w:rPr>
          <w:rFonts w:ascii="宋体" w:hAnsi="宋体" w:cs="宋体" w:hint="eastAsia"/>
          <w:szCs w:val="21"/>
        </w:rPr>
        <w:t>中共中央、国务院《关于进一步加强城市规划建设管理工作的若干意见》（中发〔</w:t>
      </w:r>
      <w:r>
        <w:rPr>
          <w:rFonts w:ascii="宋体" w:hAnsi="宋体" w:cs="宋体"/>
          <w:szCs w:val="21"/>
        </w:rPr>
        <w:t>201</w:t>
      </w:r>
      <w:r>
        <w:rPr>
          <w:rFonts w:ascii="宋体" w:hAnsi="宋体" w:cs="宋体" w:hint="eastAsia"/>
          <w:szCs w:val="21"/>
        </w:rPr>
        <w:t>6</w:t>
      </w:r>
      <w:r>
        <w:rPr>
          <w:rFonts w:ascii="宋体" w:hAnsi="宋体" w:cs="宋体" w:hint="eastAsia"/>
          <w:szCs w:val="21"/>
        </w:rPr>
        <w:t>〕</w:t>
      </w:r>
      <w:r>
        <w:rPr>
          <w:rFonts w:ascii="宋体" w:hAnsi="宋体" w:cs="宋体"/>
          <w:szCs w:val="21"/>
        </w:rPr>
        <w:t>6</w:t>
      </w:r>
      <w:r>
        <w:rPr>
          <w:rFonts w:ascii="宋体" w:hAnsi="宋体" w:cs="宋体" w:hint="eastAsia"/>
          <w:szCs w:val="21"/>
        </w:rPr>
        <w:t>号）</w:t>
      </w:r>
    </w:p>
    <w:p w:rsidR="00311223" w:rsidRDefault="00DC09CD">
      <w:pPr>
        <w:ind w:firstLine="420"/>
        <w:jc w:val="left"/>
        <w:rPr>
          <w:rFonts w:ascii="宋体" w:hAnsi="宋体" w:cs="宋体"/>
          <w:szCs w:val="21"/>
        </w:rPr>
      </w:pPr>
      <w:r>
        <w:rPr>
          <w:rFonts w:ascii="宋体" w:hAnsi="宋体" w:cs="宋体" w:hint="eastAsia"/>
          <w:szCs w:val="21"/>
        </w:rPr>
        <w:t>国务院办公厅《关于大力发展装配式建筑的指导意见》（国办发〔</w:t>
      </w:r>
      <w:r>
        <w:rPr>
          <w:rFonts w:ascii="宋体" w:hAnsi="宋体" w:cs="宋体"/>
          <w:szCs w:val="21"/>
        </w:rPr>
        <w:t>201</w:t>
      </w:r>
      <w:r>
        <w:rPr>
          <w:rFonts w:ascii="宋体" w:hAnsi="宋体" w:cs="宋体" w:hint="eastAsia"/>
          <w:szCs w:val="21"/>
        </w:rPr>
        <w:t>6</w:t>
      </w:r>
      <w:r>
        <w:rPr>
          <w:rFonts w:ascii="宋体" w:hAnsi="宋体" w:cs="宋体" w:hint="eastAsia"/>
          <w:szCs w:val="21"/>
        </w:rPr>
        <w:t>〕</w:t>
      </w:r>
      <w:r>
        <w:rPr>
          <w:rFonts w:ascii="宋体" w:hAnsi="宋体" w:cs="宋体"/>
          <w:szCs w:val="21"/>
        </w:rPr>
        <w:t>71</w:t>
      </w:r>
      <w:r>
        <w:rPr>
          <w:rFonts w:ascii="宋体" w:hAnsi="宋体" w:cs="宋体" w:hint="eastAsia"/>
          <w:szCs w:val="21"/>
        </w:rPr>
        <w:t>号）</w:t>
      </w:r>
    </w:p>
    <w:p w:rsidR="00311223" w:rsidRDefault="00DC09CD">
      <w:pPr>
        <w:ind w:firstLine="420"/>
        <w:jc w:val="left"/>
        <w:rPr>
          <w:rFonts w:ascii="宋体" w:hAnsi="宋体" w:cs="宋体"/>
          <w:szCs w:val="21"/>
        </w:rPr>
      </w:pPr>
      <w:r>
        <w:rPr>
          <w:rFonts w:ascii="宋体" w:hAnsi="宋体" w:cs="宋体" w:hint="eastAsia"/>
          <w:szCs w:val="21"/>
        </w:rPr>
        <w:t>国务院办公厅《关于促进建筑业持续健康发展的意见》国办发〔</w:t>
      </w:r>
      <w:r>
        <w:rPr>
          <w:rFonts w:ascii="宋体" w:hAnsi="宋体" w:cs="宋体"/>
          <w:szCs w:val="21"/>
        </w:rPr>
        <w:t>2017</w:t>
      </w:r>
      <w:r>
        <w:rPr>
          <w:rFonts w:ascii="宋体" w:hAnsi="宋体" w:cs="宋体" w:hint="eastAsia"/>
          <w:szCs w:val="21"/>
        </w:rPr>
        <w:t>〕</w:t>
      </w:r>
      <w:r>
        <w:rPr>
          <w:rFonts w:ascii="宋体" w:hAnsi="宋体" w:cs="宋体"/>
          <w:szCs w:val="21"/>
        </w:rPr>
        <w:t>19</w:t>
      </w:r>
      <w:r>
        <w:rPr>
          <w:rFonts w:ascii="宋体" w:hAnsi="宋体" w:cs="宋体" w:hint="eastAsia"/>
          <w:szCs w:val="21"/>
        </w:rPr>
        <w:t>号</w:t>
      </w:r>
    </w:p>
    <w:p w:rsidR="00311223" w:rsidRDefault="00DC09CD">
      <w:pPr>
        <w:ind w:firstLine="420"/>
        <w:jc w:val="left"/>
        <w:rPr>
          <w:rFonts w:ascii="宋体" w:hAnsi="宋体" w:cs="宋体"/>
          <w:szCs w:val="21"/>
        </w:rPr>
      </w:pPr>
      <w:r>
        <w:rPr>
          <w:rFonts w:ascii="宋体" w:hAnsi="宋体" w:cs="宋体" w:hint="eastAsia"/>
          <w:szCs w:val="21"/>
        </w:rPr>
        <w:t>广东省人民政府办公厅关于大力发展装配式建筑的实施意见（粤府办〔</w:t>
      </w:r>
      <w:r>
        <w:rPr>
          <w:rFonts w:ascii="宋体" w:hAnsi="宋体" w:cs="宋体" w:hint="eastAsia"/>
          <w:szCs w:val="21"/>
        </w:rPr>
        <w:t>2017</w:t>
      </w:r>
      <w:r>
        <w:rPr>
          <w:rFonts w:ascii="宋体" w:hAnsi="宋体" w:cs="宋体" w:hint="eastAsia"/>
          <w:szCs w:val="21"/>
        </w:rPr>
        <w:t>〕</w:t>
      </w:r>
      <w:r>
        <w:rPr>
          <w:rFonts w:ascii="宋体" w:hAnsi="宋体" w:cs="宋体" w:hint="eastAsia"/>
          <w:szCs w:val="21"/>
        </w:rPr>
        <w:t>28</w:t>
      </w:r>
      <w:r>
        <w:rPr>
          <w:rFonts w:ascii="宋体" w:hAnsi="宋体" w:cs="宋体" w:hint="eastAsia"/>
          <w:szCs w:val="21"/>
        </w:rPr>
        <w:t>号）</w:t>
      </w:r>
    </w:p>
    <w:p w:rsidR="00311223" w:rsidRDefault="00DC09CD">
      <w:pPr>
        <w:ind w:firstLine="420"/>
        <w:jc w:val="left"/>
        <w:rPr>
          <w:rFonts w:ascii="宋体" w:hAnsi="宋体" w:cs="宋体"/>
          <w:szCs w:val="21"/>
        </w:rPr>
      </w:pPr>
      <w:r>
        <w:rPr>
          <w:rFonts w:ascii="宋体" w:hAnsi="宋体" w:cs="宋体" w:hint="eastAsia"/>
          <w:szCs w:val="21"/>
        </w:rPr>
        <w:t>《深圳市住宅产业化项目单体建筑预制率和装配率计算细则》（试行）（深建字〔</w:t>
      </w:r>
      <w:r>
        <w:rPr>
          <w:rFonts w:ascii="宋体" w:hAnsi="宋体" w:cs="宋体"/>
          <w:szCs w:val="21"/>
        </w:rPr>
        <w:t>201</w:t>
      </w:r>
      <w:r>
        <w:rPr>
          <w:rFonts w:ascii="宋体" w:hAnsi="宋体" w:cs="宋体" w:hint="eastAsia"/>
          <w:szCs w:val="21"/>
        </w:rPr>
        <w:t>5</w:t>
      </w:r>
      <w:r>
        <w:rPr>
          <w:rFonts w:ascii="宋体" w:hAnsi="宋体" w:cs="宋体" w:hint="eastAsia"/>
          <w:szCs w:val="21"/>
        </w:rPr>
        <w:t>〕</w:t>
      </w:r>
      <w:r>
        <w:rPr>
          <w:rFonts w:ascii="宋体" w:hAnsi="宋体" w:cs="宋体"/>
          <w:szCs w:val="21"/>
        </w:rPr>
        <w:t>1</w:t>
      </w:r>
      <w:r>
        <w:rPr>
          <w:rFonts w:ascii="宋体" w:hAnsi="宋体" w:cs="宋体" w:hint="eastAsia"/>
          <w:szCs w:val="21"/>
        </w:rPr>
        <w:t xml:space="preserve">06 </w:t>
      </w:r>
      <w:r>
        <w:rPr>
          <w:rFonts w:ascii="宋体" w:hAnsi="宋体" w:cs="宋体" w:hint="eastAsia"/>
          <w:szCs w:val="21"/>
        </w:rPr>
        <w:t>号）</w:t>
      </w:r>
    </w:p>
    <w:p w:rsidR="00311223" w:rsidRDefault="00DC09CD">
      <w:pPr>
        <w:ind w:firstLine="420"/>
        <w:jc w:val="left"/>
        <w:rPr>
          <w:rFonts w:ascii="宋体" w:hAnsi="宋体" w:cs="宋体"/>
          <w:szCs w:val="21"/>
        </w:rPr>
      </w:pPr>
      <w:r>
        <w:rPr>
          <w:rFonts w:ascii="宋体" w:hAnsi="宋体" w:cs="宋体" w:hint="eastAsia"/>
          <w:szCs w:val="21"/>
        </w:rPr>
        <w:t>《关于加快推进装配式建筑的通知》（深建</w:t>
      </w:r>
      <w:proofErr w:type="gramStart"/>
      <w:r>
        <w:rPr>
          <w:rFonts w:ascii="宋体" w:hAnsi="宋体" w:cs="宋体" w:hint="eastAsia"/>
          <w:szCs w:val="21"/>
        </w:rPr>
        <w:t>规</w:t>
      </w:r>
      <w:proofErr w:type="gramEnd"/>
      <w:r>
        <w:rPr>
          <w:rFonts w:ascii="宋体" w:hAnsi="宋体" w:cs="宋体" w:hint="eastAsia"/>
          <w:szCs w:val="21"/>
        </w:rPr>
        <w:t>〔</w:t>
      </w:r>
      <w:r>
        <w:rPr>
          <w:rFonts w:ascii="宋体" w:hAnsi="宋体" w:cs="宋体"/>
          <w:szCs w:val="21"/>
        </w:rPr>
        <w:t>2017</w:t>
      </w:r>
      <w:r>
        <w:rPr>
          <w:rFonts w:ascii="宋体" w:hAnsi="宋体" w:cs="宋体" w:hint="eastAsia"/>
          <w:szCs w:val="21"/>
        </w:rPr>
        <w:t>〕</w:t>
      </w:r>
      <w:r>
        <w:rPr>
          <w:rFonts w:ascii="宋体" w:hAnsi="宋体" w:cs="宋体"/>
          <w:szCs w:val="21"/>
        </w:rPr>
        <w:t>1</w:t>
      </w:r>
      <w:r>
        <w:rPr>
          <w:rFonts w:ascii="宋体" w:hAnsi="宋体" w:cs="宋体" w:hint="eastAsia"/>
          <w:szCs w:val="21"/>
        </w:rPr>
        <w:t>号）</w:t>
      </w:r>
    </w:p>
    <w:p w:rsidR="00311223" w:rsidRDefault="00DC09CD">
      <w:pPr>
        <w:ind w:firstLine="420"/>
        <w:jc w:val="left"/>
        <w:rPr>
          <w:rFonts w:ascii="宋体" w:hAnsi="宋体" w:cs="宋体"/>
          <w:szCs w:val="21"/>
        </w:rPr>
      </w:pPr>
      <w:r>
        <w:rPr>
          <w:rFonts w:ascii="宋体" w:hAnsi="宋体" w:cs="宋体" w:hint="eastAsia"/>
          <w:szCs w:val="21"/>
        </w:rPr>
        <w:t>《深圳市装配式建筑住宅项目建筑面</w:t>
      </w:r>
      <w:r>
        <w:rPr>
          <w:rFonts w:ascii="宋体" w:hAnsi="宋体" w:cs="宋体" w:hint="eastAsia"/>
          <w:szCs w:val="21"/>
        </w:rPr>
        <w:t>积奖励实施细则》（深建</w:t>
      </w:r>
      <w:proofErr w:type="gramStart"/>
      <w:r>
        <w:rPr>
          <w:rFonts w:ascii="宋体" w:hAnsi="宋体" w:cs="宋体" w:hint="eastAsia"/>
          <w:szCs w:val="21"/>
        </w:rPr>
        <w:t>规</w:t>
      </w:r>
      <w:proofErr w:type="gramEnd"/>
      <w:r>
        <w:rPr>
          <w:rFonts w:ascii="宋体" w:hAnsi="宋体" w:cs="宋体" w:hint="eastAsia"/>
          <w:szCs w:val="21"/>
        </w:rPr>
        <w:t>〔</w:t>
      </w:r>
      <w:r>
        <w:rPr>
          <w:rFonts w:ascii="宋体" w:hAnsi="宋体" w:cs="宋体"/>
          <w:szCs w:val="21"/>
        </w:rPr>
        <w:t>2017</w:t>
      </w:r>
      <w:r>
        <w:rPr>
          <w:rFonts w:ascii="宋体" w:hAnsi="宋体" w:cs="宋体" w:hint="eastAsia"/>
          <w:szCs w:val="21"/>
        </w:rPr>
        <w:t>〕</w:t>
      </w:r>
      <w:r>
        <w:rPr>
          <w:rFonts w:ascii="宋体" w:hAnsi="宋体" w:cs="宋体"/>
          <w:szCs w:val="21"/>
        </w:rPr>
        <w:t>2</w:t>
      </w:r>
      <w:r>
        <w:rPr>
          <w:rFonts w:ascii="宋体" w:hAnsi="宋体" w:cs="宋体" w:hint="eastAsia"/>
          <w:szCs w:val="21"/>
        </w:rPr>
        <w:t>号）</w:t>
      </w:r>
    </w:p>
    <w:p w:rsidR="00311223" w:rsidRDefault="00DC09CD">
      <w:pPr>
        <w:ind w:firstLine="420"/>
        <w:jc w:val="left"/>
        <w:rPr>
          <w:rFonts w:ascii="宋体" w:hAnsi="宋体" w:cs="宋体"/>
          <w:szCs w:val="21"/>
        </w:rPr>
      </w:pPr>
      <w:r>
        <w:rPr>
          <w:rFonts w:ascii="宋体" w:hAnsi="宋体" w:cs="宋体" w:hint="eastAsia"/>
          <w:szCs w:val="21"/>
        </w:rPr>
        <w:t>《深圳市住房和建设局关于装配式建筑项目设计阶段技术认定工作的通知》（深建</w:t>
      </w:r>
      <w:proofErr w:type="gramStart"/>
      <w:r>
        <w:rPr>
          <w:rFonts w:ascii="宋体" w:hAnsi="宋体" w:cs="宋体" w:hint="eastAsia"/>
          <w:szCs w:val="21"/>
        </w:rPr>
        <w:t>规</w:t>
      </w:r>
      <w:proofErr w:type="gramEnd"/>
      <w:r>
        <w:rPr>
          <w:rFonts w:ascii="宋体" w:hAnsi="宋体" w:cs="宋体" w:hint="eastAsia"/>
          <w:szCs w:val="21"/>
        </w:rPr>
        <w:t>〔</w:t>
      </w:r>
      <w:r>
        <w:rPr>
          <w:rFonts w:ascii="宋体" w:hAnsi="宋体" w:cs="宋体"/>
          <w:szCs w:val="21"/>
        </w:rPr>
        <w:t>2017</w:t>
      </w:r>
      <w:r>
        <w:rPr>
          <w:rFonts w:ascii="宋体" w:hAnsi="宋体" w:cs="宋体" w:hint="eastAsia"/>
          <w:szCs w:val="21"/>
        </w:rPr>
        <w:t>〕</w:t>
      </w:r>
      <w:r>
        <w:rPr>
          <w:rFonts w:ascii="宋体" w:hAnsi="宋体" w:cs="宋体"/>
          <w:szCs w:val="21"/>
        </w:rPr>
        <w:t>3</w:t>
      </w:r>
      <w:r>
        <w:rPr>
          <w:rFonts w:ascii="宋体" w:hAnsi="宋体" w:cs="宋体" w:hint="eastAsia"/>
          <w:szCs w:val="21"/>
        </w:rPr>
        <w:t>号）</w:t>
      </w:r>
    </w:p>
    <w:p w:rsidR="00311223" w:rsidRDefault="00DC09CD">
      <w:pPr>
        <w:ind w:firstLine="420"/>
        <w:jc w:val="left"/>
        <w:rPr>
          <w:rFonts w:ascii="宋体" w:hAnsi="宋体" w:cs="宋体"/>
          <w:szCs w:val="21"/>
        </w:rPr>
      </w:pPr>
      <w:r>
        <w:rPr>
          <w:rFonts w:ascii="宋体" w:hAnsi="宋体" w:cs="宋体" w:hint="eastAsia"/>
          <w:szCs w:val="21"/>
        </w:rPr>
        <w:t>《关于提升建设工程质量水平打造城市建设精品的若干措施的通知》（深建</w:t>
      </w:r>
      <w:proofErr w:type="gramStart"/>
      <w:r>
        <w:rPr>
          <w:rFonts w:ascii="宋体" w:hAnsi="宋体" w:cs="宋体" w:hint="eastAsia"/>
          <w:szCs w:val="21"/>
        </w:rPr>
        <w:t>规</w:t>
      </w:r>
      <w:proofErr w:type="gramEnd"/>
      <w:r>
        <w:rPr>
          <w:rFonts w:ascii="宋体" w:hAnsi="宋体" w:cs="宋体" w:hint="eastAsia"/>
          <w:szCs w:val="21"/>
        </w:rPr>
        <w:t>〔</w:t>
      </w:r>
      <w:r>
        <w:rPr>
          <w:rFonts w:ascii="宋体" w:hAnsi="宋体" w:cs="宋体"/>
          <w:szCs w:val="21"/>
        </w:rPr>
        <w:t>2017</w:t>
      </w:r>
      <w:r>
        <w:rPr>
          <w:rFonts w:ascii="宋体" w:hAnsi="宋体" w:cs="宋体" w:hint="eastAsia"/>
          <w:szCs w:val="21"/>
        </w:rPr>
        <w:t>〕</w:t>
      </w:r>
      <w:r>
        <w:rPr>
          <w:rFonts w:ascii="宋体" w:hAnsi="宋体" w:cs="宋体" w:hint="eastAsia"/>
          <w:szCs w:val="21"/>
        </w:rPr>
        <w:t>14</w:t>
      </w:r>
      <w:r>
        <w:rPr>
          <w:rFonts w:ascii="宋体" w:hAnsi="宋体" w:cs="宋体" w:hint="eastAsia"/>
          <w:szCs w:val="21"/>
        </w:rPr>
        <w:t>号）</w:t>
      </w:r>
    </w:p>
    <w:p w:rsidR="00311223" w:rsidRDefault="00DC09CD">
      <w:pPr>
        <w:ind w:firstLine="420"/>
        <w:jc w:val="left"/>
        <w:rPr>
          <w:rFonts w:ascii="宋体" w:hAnsi="宋体" w:cs="宋体"/>
          <w:szCs w:val="21"/>
        </w:rPr>
      </w:pPr>
      <w:r>
        <w:rPr>
          <w:rFonts w:ascii="宋体" w:hAnsi="宋体" w:cs="宋体" w:hint="eastAsia"/>
          <w:szCs w:val="21"/>
        </w:rPr>
        <w:t>《深圳市装配式建筑发展专项规划（</w:t>
      </w:r>
      <w:r>
        <w:rPr>
          <w:rFonts w:ascii="宋体" w:hAnsi="宋体" w:cs="宋体" w:hint="eastAsia"/>
          <w:szCs w:val="21"/>
        </w:rPr>
        <w:t>2018-2020</w:t>
      </w:r>
      <w:r>
        <w:rPr>
          <w:rFonts w:ascii="宋体" w:hAnsi="宋体" w:cs="宋体" w:hint="eastAsia"/>
          <w:szCs w:val="21"/>
        </w:rPr>
        <w:t>）》（深建字〔</w:t>
      </w:r>
      <w:r>
        <w:rPr>
          <w:rFonts w:ascii="宋体" w:hAnsi="宋体" w:cs="宋体"/>
          <w:szCs w:val="21"/>
        </w:rPr>
        <w:t>201</w:t>
      </w:r>
      <w:r>
        <w:rPr>
          <w:rFonts w:ascii="宋体" w:hAnsi="宋体" w:cs="宋体" w:hint="eastAsia"/>
          <w:szCs w:val="21"/>
        </w:rPr>
        <w:t>8</w:t>
      </w:r>
      <w:r>
        <w:rPr>
          <w:rFonts w:ascii="宋体" w:hAnsi="宋体" w:cs="宋体" w:hint="eastAsia"/>
          <w:szCs w:val="21"/>
        </w:rPr>
        <w:t>〕</w:t>
      </w:r>
      <w:r>
        <w:rPr>
          <w:rFonts w:ascii="宋体" w:hAnsi="宋体" w:cs="宋体" w:hint="eastAsia"/>
          <w:szCs w:val="21"/>
        </w:rPr>
        <w:t>27</w:t>
      </w:r>
      <w:r>
        <w:rPr>
          <w:rFonts w:ascii="宋体" w:hAnsi="宋体" w:cs="宋体" w:hint="eastAsia"/>
          <w:szCs w:val="21"/>
        </w:rPr>
        <w:t>号）</w:t>
      </w:r>
    </w:p>
    <w:p w:rsidR="00311223" w:rsidRDefault="00DC09CD">
      <w:pPr>
        <w:ind w:leftChars="202" w:left="705" w:hangingChars="134" w:hanging="281"/>
        <w:jc w:val="left"/>
        <w:rPr>
          <w:rFonts w:ascii="宋体" w:hAnsi="宋体" w:cs="宋体"/>
          <w:szCs w:val="21"/>
        </w:rPr>
      </w:pPr>
      <w:r>
        <w:rPr>
          <w:rFonts w:ascii="宋体" w:hAnsi="宋体" w:cs="宋体" w:hint="eastAsia"/>
          <w:szCs w:val="21"/>
        </w:rPr>
        <w:t>《关于做好装配式建筑项目实施有关工作的通知》（深建</w:t>
      </w:r>
      <w:proofErr w:type="gramStart"/>
      <w:r>
        <w:rPr>
          <w:rFonts w:ascii="宋体" w:hAnsi="宋体" w:cs="宋体" w:hint="eastAsia"/>
          <w:szCs w:val="21"/>
        </w:rPr>
        <w:t>规</w:t>
      </w:r>
      <w:proofErr w:type="gramEnd"/>
      <w:r>
        <w:rPr>
          <w:rFonts w:ascii="宋体" w:hAnsi="宋体" w:cs="宋体" w:hint="eastAsia"/>
          <w:szCs w:val="21"/>
        </w:rPr>
        <w:t>[2018] 13</w:t>
      </w:r>
      <w:r>
        <w:rPr>
          <w:rFonts w:ascii="宋体" w:hAnsi="宋体" w:cs="宋体" w:hint="eastAsia"/>
          <w:szCs w:val="21"/>
        </w:rPr>
        <w:t>号）及附件一：《深圳市装配式建筑评分规则》</w:t>
      </w:r>
    </w:p>
    <w:p w:rsidR="00311223" w:rsidRDefault="00DC09CD">
      <w:pPr>
        <w:pStyle w:val="3"/>
        <w:ind w:firstLine="422"/>
      </w:pPr>
      <w:r>
        <w:rPr>
          <w:rFonts w:hint="eastAsia"/>
        </w:rPr>
        <w:t xml:space="preserve">2.2.2 </w:t>
      </w:r>
      <w:r>
        <w:rPr>
          <w:rFonts w:hint="eastAsia"/>
        </w:rPr>
        <w:t>装配式建筑主要规范、标准</w:t>
      </w:r>
    </w:p>
    <w:p w:rsidR="00311223" w:rsidRDefault="00DC09CD">
      <w:pPr>
        <w:ind w:firstLine="420"/>
      </w:pPr>
      <w:r>
        <w:rPr>
          <w:rFonts w:hint="eastAsia"/>
        </w:rPr>
        <w:t>《装配式混凝土建筑技术标准》</w:t>
      </w:r>
      <w:r>
        <w:rPr>
          <w:rFonts w:hint="eastAsia"/>
        </w:rPr>
        <w:t xml:space="preserve">                    </w:t>
      </w:r>
      <w:r>
        <w:t xml:space="preserve"> </w:t>
      </w:r>
      <w:r>
        <w:rPr>
          <w:rFonts w:hint="eastAsia"/>
        </w:rPr>
        <w:t>GB/T 51231-2016</w:t>
      </w:r>
    </w:p>
    <w:p w:rsidR="00311223" w:rsidRDefault="00DC09CD">
      <w:pPr>
        <w:ind w:firstLine="420"/>
      </w:pPr>
      <w:r>
        <w:rPr>
          <w:rFonts w:hint="eastAsia"/>
        </w:rPr>
        <w:t>《装配式钢结构建筑技术标准》</w:t>
      </w:r>
      <w:r>
        <w:rPr>
          <w:rFonts w:hint="eastAsia"/>
        </w:rPr>
        <w:t xml:space="preserve">                   </w:t>
      </w:r>
      <w:r>
        <w:t xml:space="preserve"> </w:t>
      </w:r>
      <w:r>
        <w:rPr>
          <w:rFonts w:hint="eastAsia"/>
        </w:rPr>
        <w:t xml:space="preserve"> GB/T 51232-2016</w:t>
      </w:r>
    </w:p>
    <w:p w:rsidR="00311223" w:rsidRDefault="00DC09CD">
      <w:pPr>
        <w:ind w:firstLine="420"/>
      </w:pPr>
      <w:r>
        <w:rPr>
          <w:rFonts w:hint="eastAsia"/>
        </w:rPr>
        <w:t>《装配式木结构建筑技术标准》</w:t>
      </w:r>
      <w:r>
        <w:rPr>
          <w:rFonts w:hint="eastAsia"/>
        </w:rPr>
        <w:t xml:space="preserve">                   </w:t>
      </w:r>
      <w:r>
        <w:t xml:space="preserve"> </w:t>
      </w:r>
      <w:r>
        <w:rPr>
          <w:rFonts w:hint="eastAsia"/>
        </w:rPr>
        <w:t xml:space="preserve"> GB/T 51233-2016</w:t>
      </w:r>
    </w:p>
    <w:p w:rsidR="00311223" w:rsidRDefault="00DC09CD">
      <w:pPr>
        <w:ind w:firstLine="420"/>
      </w:pPr>
      <w:r>
        <w:rPr>
          <w:rFonts w:hint="eastAsia"/>
        </w:rPr>
        <w:t>《混凝土结构工程施工质量验收规范》</w:t>
      </w:r>
      <w:r>
        <w:rPr>
          <w:rFonts w:hint="eastAsia"/>
        </w:rPr>
        <w:t xml:space="preserve">             </w:t>
      </w:r>
      <w:r>
        <w:t xml:space="preserve"> </w:t>
      </w:r>
      <w:r>
        <w:rPr>
          <w:rFonts w:hint="eastAsia"/>
        </w:rPr>
        <w:t xml:space="preserve"> GB 50204-2015</w:t>
      </w:r>
    </w:p>
    <w:p w:rsidR="00311223" w:rsidRDefault="00DC09CD">
      <w:pPr>
        <w:ind w:firstLine="420"/>
      </w:pPr>
      <w:r>
        <w:rPr>
          <w:rFonts w:hint="eastAsia"/>
        </w:rPr>
        <w:lastRenderedPageBreak/>
        <w:t>《钢筋套筒灌浆连接应用技术规程》</w:t>
      </w:r>
      <w:r>
        <w:rPr>
          <w:rFonts w:hint="eastAsia"/>
        </w:rPr>
        <w:t xml:space="preserve">               </w:t>
      </w:r>
      <w:r>
        <w:t xml:space="preserve">  </w:t>
      </w:r>
      <w:r>
        <w:rPr>
          <w:rFonts w:hint="eastAsia"/>
        </w:rPr>
        <w:t>JGJ 355-2015</w:t>
      </w:r>
    </w:p>
    <w:p w:rsidR="00311223" w:rsidRDefault="00DC09CD">
      <w:pPr>
        <w:ind w:firstLine="420"/>
      </w:pPr>
      <w:r>
        <w:rPr>
          <w:rFonts w:hint="eastAsia"/>
        </w:rPr>
        <w:t>《装配式混凝土结构技术规程》</w:t>
      </w:r>
      <w:r>
        <w:rPr>
          <w:rFonts w:hint="eastAsia"/>
        </w:rPr>
        <w:t xml:space="preserve">                   </w:t>
      </w:r>
      <w:r>
        <w:t xml:space="preserve"> </w:t>
      </w:r>
      <w:r>
        <w:rPr>
          <w:rFonts w:hint="eastAsia"/>
        </w:rPr>
        <w:t xml:space="preserve"> JGJ 1</w:t>
      </w:r>
      <w:r>
        <w:rPr>
          <w:rFonts w:hint="eastAsia"/>
        </w:rPr>
        <w:t>—</w:t>
      </w:r>
      <w:r>
        <w:rPr>
          <w:rFonts w:hint="eastAsia"/>
        </w:rPr>
        <w:t>2014</w:t>
      </w:r>
    </w:p>
    <w:p w:rsidR="00311223" w:rsidRDefault="00DC09CD">
      <w:pPr>
        <w:ind w:firstLine="420"/>
      </w:pPr>
      <w:r>
        <w:rPr>
          <w:rFonts w:hint="eastAsia"/>
        </w:rPr>
        <w:t>《装配式住宅建筑设计标准》</w:t>
      </w:r>
      <w:r>
        <w:rPr>
          <w:rFonts w:hint="eastAsia"/>
        </w:rPr>
        <w:t xml:space="preserve">                    </w:t>
      </w:r>
      <w:r>
        <w:t xml:space="preserve"> </w:t>
      </w:r>
      <w:r>
        <w:rPr>
          <w:rFonts w:hint="eastAsia"/>
        </w:rPr>
        <w:t xml:space="preserve">  JGJ/T 398-2017</w:t>
      </w:r>
    </w:p>
    <w:p w:rsidR="00311223" w:rsidRDefault="00DC09CD">
      <w:pPr>
        <w:ind w:firstLine="420"/>
      </w:pPr>
      <w:r>
        <w:rPr>
          <w:rFonts w:hint="eastAsia"/>
        </w:rPr>
        <w:t>《钢筋锚固板应用技术规程》</w:t>
      </w:r>
      <w:r>
        <w:rPr>
          <w:rFonts w:hint="eastAsia"/>
        </w:rPr>
        <w:t xml:space="preserve">                   </w:t>
      </w:r>
      <w:r>
        <w:t xml:space="preserve"> </w:t>
      </w:r>
      <w:r>
        <w:rPr>
          <w:rFonts w:hint="eastAsia"/>
        </w:rPr>
        <w:t xml:space="preserve">   JGJ 256-2011</w:t>
      </w:r>
    </w:p>
    <w:p w:rsidR="00311223" w:rsidRDefault="00DC09CD">
      <w:pPr>
        <w:ind w:firstLine="420"/>
      </w:pPr>
      <w:r>
        <w:rPr>
          <w:rFonts w:hint="eastAsia"/>
        </w:rPr>
        <w:t>《钢筋连接用套筒灌浆料》</w:t>
      </w:r>
      <w:r>
        <w:rPr>
          <w:rFonts w:hint="eastAsia"/>
        </w:rPr>
        <w:t xml:space="preserve">                     </w:t>
      </w:r>
      <w:r>
        <w:t xml:space="preserve"> </w:t>
      </w:r>
      <w:r>
        <w:rPr>
          <w:rFonts w:hint="eastAsia"/>
        </w:rPr>
        <w:t xml:space="preserve">   JG/T 408-2013</w:t>
      </w:r>
    </w:p>
    <w:p w:rsidR="00311223" w:rsidRDefault="00DC09CD">
      <w:pPr>
        <w:ind w:firstLine="420"/>
      </w:pPr>
      <w:r>
        <w:rPr>
          <w:rFonts w:hint="eastAsia"/>
        </w:rPr>
        <w:t>广东省标准《装配式混凝土建</w:t>
      </w:r>
      <w:r>
        <w:rPr>
          <w:rFonts w:hint="eastAsia"/>
        </w:rPr>
        <w:t>筑结构技术规程》</w:t>
      </w:r>
      <w:r>
        <w:rPr>
          <w:rFonts w:hint="eastAsia"/>
        </w:rPr>
        <w:t xml:space="preserve">       D</w:t>
      </w:r>
      <w:r>
        <w:t>BJ 15-107-2016</w:t>
      </w:r>
    </w:p>
    <w:p w:rsidR="00311223" w:rsidRDefault="00DC09CD">
      <w:pPr>
        <w:ind w:firstLine="420"/>
      </w:pPr>
      <w:r>
        <w:rPr>
          <w:rFonts w:hint="eastAsia"/>
        </w:rPr>
        <w:t>深圳市标准《预制装配钢筋混凝土外墙技术规程》</w:t>
      </w:r>
      <w:r>
        <w:rPr>
          <w:rFonts w:hint="eastAsia"/>
        </w:rPr>
        <w:t xml:space="preserve"> </w:t>
      </w:r>
      <w:r>
        <w:t xml:space="preserve">    SJG 24-2012</w:t>
      </w:r>
    </w:p>
    <w:p w:rsidR="00311223" w:rsidRDefault="00DC09CD">
      <w:pPr>
        <w:pStyle w:val="3"/>
        <w:ind w:firstLine="422"/>
      </w:pPr>
      <w:r>
        <w:rPr>
          <w:rFonts w:hint="eastAsia"/>
        </w:rPr>
        <w:t xml:space="preserve">2.2.3 </w:t>
      </w:r>
      <w:r>
        <w:rPr>
          <w:rFonts w:hint="eastAsia"/>
        </w:rPr>
        <w:t>国家建筑标准设计图集</w:t>
      </w:r>
    </w:p>
    <w:p w:rsidR="00311223" w:rsidRDefault="00DC09CD">
      <w:pPr>
        <w:ind w:firstLine="420"/>
      </w:pPr>
      <w:r>
        <w:rPr>
          <w:rFonts w:hint="eastAsia"/>
        </w:rPr>
        <w:t>《装配式混凝土结构住宅建筑设计示例（剪力墙结构）》</w:t>
      </w:r>
      <w:r>
        <w:rPr>
          <w:rFonts w:hint="eastAsia"/>
        </w:rPr>
        <w:t xml:space="preserve">      15J939-1 </w:t>
      </w:r>
    </w:p>
    <w:p w:rsidR="00311223" w:rsidRDefault="00DC09CD">
      <w:pPr>
        <w:ind w:firstLine="420"/>
      </w:pPr>
      <w:r>
        <w:rPr>
          <w:rFonts w:hint="eastAsia"/>
        </w:rPr>
        <w:t>《装配式混凝土结构表示方法及示例（剪力墙结构）》</w:t>
      </w:r>
      <w:r>
        <w:rPr>
          <w:rFonts w:hint="eastAsia"/>
        </w:rPr>
        <w:t xml:space="preserve">        15G107-1 </w:t>
      </w:r>
    </w:p>
    <w:p w:rsidR="00311223" w:rsidRDefault="00DC09CD">
      <w:pPr>
        <w:ind w:firstLine="420"/>
      </w:pPr>
      <w:r>
        <w:rPr>
          <w:rFonts w:hint="eastAsia"/>
        </w:rPr>
        <w:t>《装配式混凝土结构连接节点构造》（楼盖和楼梯）</w:t>
      </w:r>
      <w:r>
        <w:rPr>
          <w:rFonts w:hint="eastAsia"/>
        </w:rPr>
        <w:t xml:space="preserve">          15G310-1</w:t>
      </w:r>
    </w:p>
    <w:p w:rsidR="00311223" w:rsidRDefault="00DC09CD">
      <w:pPr>
        <w:ind w:firstLine="420"/>
      </w:pPr>
      <w:r>
        <w:rPr>
          <w:rFonts w:hint="eastAsia"/>
        </w:rPr>
        <w:t>《装配式混凝土结构连接节点构造》（剪力墙）</w:t>
      </w:r>
      <w:r>
        <w:rPr>
          <w:rFonts w:hint="eastAsia"/>
        </w:rPr>
        <w:t xml:space="preserve">              15G310-2</w:t>
      </w:r>
    </w:p>
    <w:p w:rsidR="00311223" w:rsidRDefault="00DC09CD">
      <w:pPr>
        <w:ind w:firstLine="420"/>
      </w:pPr>
      <w:r>
        <w:rPr>
          <w:rFonts w:hint="eastAsia"/>
        </w:rPr>
        <w:t>《预制混凝土剪力墙外墙板》</w:t>
      </w:r>
      <w:r>
        <w:rPr>
          <w:rFonts w:hint="eastAsia"/>
        </w:rPr>
        <w:t xml:space="preserve">                             15G365-1 </w:t>
      </w:r>
    </w:p>
    <w:p w:rsidR="00311223" w:rsidRDefault="00DC09CD">
      <w:pPr>
        <w:ind w:firstLine="420"/>
      </w:pPr>
      <w:r>
        <w:rPr>
          <w:rFonts w:hint="eastAsia"/>
        </w:rPr>
        <w:t>《预制混凝土剪力墙内墙板》</w:t>
      </w:r>
      <w:r>
        <w:rPr>
          <w:rFonts w:hint="eastAsia"/>
        </w:rPr>
        <w:t xml:space="preserve">                             15G365-2 </w:t>
      </w:r>
    </w:p>
    <w:p w:rsidR="00311223" w:rsidRDefault="00DC09CD">
      <w:pPr>
        <w:ind w:firstLine="420"/>
      </w:pPr>
      <w:r>
        <w:rPr>
          <w:rFonts w:hint="eastAsia"/>
        </w:rPr>
        <w:t>《桁架钢筋混凝土叠合板》</w:t>
      </w:r>
      <w:r>
        <w:rPr>
          <w:rFonts w:hint="eastAsia"/>
        </w:rPr>
        <w:t xml:space="preserve">                               15G366-1</w:t>
      </w:r>
    </w:p>
    <w:p w:rsidR="00311223" w:rsidRDefault="00DC09CD">
      <w:pPr>
        <w:ind w:firstLine="420"/>
      </w:pPr>
      <w:r>
        <w:rPr>
          <w:rFonts w:hint="eastAsia"/>
        </w:rPr>
        <w:t>《预制钢筋混凝土板式楼梯》</w:t>
      </w:r>
      <w:r>
        <w:rPr>
          <w:rFonts w:hint="eastAsia"/>
        </w:rPr>
        <w:t xml:space="preserve">                             15G367-1</w:t>
      </w:r>
    </w:p>
    <w:p w:rsidR="00311223" w:rsidRDefault="00DC09CD">
      <w:pPr>
        <w:ind w:firstLine="420"/>
      </w:pPr>
      <w:r>
        <w:rPr>
          <w:rFonts w:hint="eastAsia"/>
        </w:rPr>
        <w:t>《预制钢筋混凝土阳台板、空调板及女儿墙》</w:t>
      </w:r>
      <w:r>
        <w:rPr>
          <w:rFonts w:hint="eastAsia"/>
        </w:rPr>
        <w:t xml:space="preserve">               15G368-1</w:t>
      </w:r>
    </w:p>
    <w:p w:rsidR="00311223" w:rsidRDefault="00DC09CD">
      <w:pPr>
        <w:pStyle w:val="2"/>
        <w:spacing w:beforeLines="100" w:before="240" w:afterLines="100" w:after="240"/>
        <w:ind w:firstLine="561"/>
        <w:rPr>
          <w:lang w:val="zh-CN"/>
        </w:rPr>
      </w:pPr>
      <w:bookmarkStart w:id="24" w:name="_Toc520303208"/>
      <w:r>
        <w:rPr>
          <w:rFonts w:hint="eastAsia"/>
          <w:lang w:val="zh-CN"/>
        </w:rPr>
        <w:t>2.3</w:t>
      </w:r>
      <w:r>
        <w:rPr>
          <w:rFonts w:hint="eastAsia"/>
          <w:lang w:val="zh-CN"/>
        </w:rPr>
        <w:t>常用术语</w:t>
      </w:r>
      <w:bookmarkEnd w:id="24"/>
    </w:p>
    <w:p w:rsidR="00311223" w:rsidRDefault="00DC09CD">
      <w:pPr>
        <w:pStyle w:val="3"/>
        <w:ind w:firstLineChars="0" w:firstLine="0"/>
      </w:pPr>
      <w:r>
        <w:rPr>
          <w:rFonts w:hint="eastAsia"/>
        </w:rPr>
        <w:t>2.3.1</w:t>
      </w:r>
      <w:r>
        <w:rPr>
          <w:rFonts w:hint="eastAsia"/>
        </w:rPr>
        <w:t>装配式建筑</w:t>
      </w:r>
    </w:p>
    <w:p w:rsidR="00311223" w:rsidRDefault="00DC09CD">
      <w:pPr>
        <w:ind w:firstLine="420"/>
      </w:pPr>
      <w:r>
        <w:rPr>
          <w:rFonts w:hint="eastAsia"/>
        </w:rPr>
        <w:t>结构系统、</w:t>
      </w:r>
      <w:proofErr w:type="gramStart"/>
      <w:r>
        <w:rPr>
          <w:rFonts w:hint="eastAsia"/>
        </w:rPr>
        <w:t>外维护</w:t>
      </w:r>
      <w:proofErr w:type="gramEnd"/>
      <w:r>
        <w:rPr>
          <w:rFonts w:hint="eastAsia"/>
        </w:rPr>
        <w:t>系统、设备与管线系统、内装系统的主要部分采用</w:t>
      </w:r>
      <w:proofErr w:type="gramStart"/>
      <w:r>
        <w:rPr>
          <w:rFonts w:hint="eastAsia"/>
        </w:rPr>
        <w:t>预制部</w:t>
      </w:r>
      <w:proofErr w:type="gramEnd"/>
      <w:r>
        <w:rPr>
          <w:rFonts w:hint="eastAsia"/>
        </w:rPr>
        <w:t>品部件集成的建筑。</w:t>
      </w:r>
    </w:p>
    <w:p w:rsidR="00311223" w:rsidRDefault="00DC09CD">
      <w:pPr>
        <w:pStyle w:val="3"/>
        <w:ind w:firstLineChars="0" w:firstLine="0"/>
      </w:pPr>
      <w:r>
        <w:rPr>
          <w:rFonts w:hint="eastAsia"/>
        </w:rPr>
        <w:t>2.3.2</w:t>
      </w:r>
      <w:r>
        <w:t>装配式混凝土建筑</w:t>
      </w:r>
    </w:p>
    <w:p w:rsidR="00311223" w:rsidRDefault="00DC09CD">
      <w:pPr>
        <w:ind w:firstLine="420"/>
      </w:pPr>
      <w:r>
        <w:t>建筑的结构系统由混凝土部件（预制构件）构成的装配式建筑。</w:t>
      </w:r>
    </w:p>
    <w:p w:rsidR="00311223" w:rsidRDefault="00DC09CD">
      <w:pPr>
        <w:pStyle w:val="3"/>
        <w:ind w:firstLineChars="0" w:firstLine="0"/>
      </w:pPr>
      <w:r>
        <w:rPr>
          <w:rFonts w:hint="eastAsia"/>
        </w:rPr>
        <w:t>2.3.3</w:t>
      </w:r>
      <w:r>
        <w:t>建筑系统集成</w:t>
      </w:r>
    </w:p>
    <w:p w:rsidR="00311223" w:rsidRDefault="00DC09CD">
      <w:pPr>
        <w:ind w:firstLine="420"/>
      </w:pPr>
      <w:r>
        <w:t>以</w:t>
      </w:r>
      <w:r>
        <w:rPr>
          <w:rFonts w:hint="eastAsia"/>
        </w:rPr>
        <w:t>装配化</w:t>
      </w:r>
      <w:r>
        <w:t>建造方式为基础，</w:t>
      </w:r>
      <w:r>
        <w:rPr>
          <w:rFonts w:hint="eastAsia"/>
        </w:rPr>
        <w:t>统筹策划、设计、生产和施工等，</w:t>
      </w:r>
      <w:r>
        <w:t>实现建筑结构系统、外围护系统、设备与管线系统、内装系统一体化的过程。</w:t>
      </w:r>
    </w:p>
    <w:p w:rsidR="00311223" w:rsidRDefault="00DC09CD">
      <w:pPr>
        <w:pStyle w:val="3"/>
        <w:ind w:firstLineChars="0" w:firstLine="0"/>
      </w:pPr>
      <w:r>
        <w:rPr>
          <w:rFonts w:hint="eastAsia"/>
        </w:rPr>
        <w:t>2.3.4</w:t>
      </w:r>
      <w:r>
        <w:t>装配式混凝土结构</w:t>
      </w:r>
    </w:p>
    <w:p w:rsidR="00311223" w:rsidRDefault="00DC09CD">
      <w:pPr>
        <w:ind w:firstLine="420"/>
      </w:pPr>
      <w:r>
        <w:t>由预制混凝土构件通过可靠的连接方式装配而成的混凝土结构</w:t>
      </w:r>
      <w:r>
        <w:rPr>
          <w:rFonts w:hint="eastAsia"/>
        </w:rPr>
        <w:t>，包括装配整体式混凝土结构、全装配混凝土结构等</w:t>
      </w:r>
      <w:r>
        <w:t>。</w:t>
      </w:r>
      <w:r>
        <w:rPr>
          <w:rFonts w:hint="eastAsia"/>
        </w:rPr>
        <w:t>在建筑工程中，简称装配式</w:t>
      </w:r>
      <w:r>
        <w:rPr>
          <w:rFonts w:hint="eastAsia"/>
        </w:rPr>
        <w:t>建筑；在结构工程中，简称装配式结构。</w:t>
      </w:r>
    </w:p>
    <w:p w:rsidR="00311223" w:rsidRDefault="00DC09CD">
      <w:pPr>
        <w:pStyle w:val="3"/>
        <w:ind w:firstLineChars="0" w:firstLine="0"/>
      </w:pPr>
      <w:r>
        <w:rPr>
          <w:rFonts w:hint="eastAsia"/>
        </w:rPr>
        <w:t>2.3.5</w:t>
      </w:r>
      <w:r>
        <w:t>装配整体式混凝土结构</w:t>
      </w:r>
    </w:p>
    <w:p w:rsidR="00311223" w:rsidRDefault="00DC09CD">
      <w:pPr>
        <w:ind w:firstLine="420"/>
      </w:pPr>
      <w:r>
        <w:t>由预制混凝土构件通过可靠的连接方式进行连接并与现场后浇混凝土、水泥基灌浆</w:t>
      </w:r>
      <w:proofErr w:type="gramStart"/>
      <w:r>
        <w:t>料形成</w:t>
      </w:r>
      <w:proofErr w:type="gramEnd"/>
      <w:r>
        <w:t>整体的装配式混凝土结构，简称装配整体式结构。</w:t>
      </w:r>
    </w:p>
    <w:p w:rsidR="00311223" w:rsidRDefault="00DC09CD">
      <w:pPr>
        <w:pStyle w:val="3"/>
        <w:ind w:firstLineChars="0" w:firstLine="0"/>
      </w:pPr>
      <w:r>
        <w:rPr>
          <w:rFonts w:hint="eastAsia"/>
        </w:rPr>
        <w:lastRenderedPageBreak/>
        <w:t>2.3.6</w:t>
      </w:r>
      <w:r>
        <w:t>预制混凝土构件</w:t>
      </w:r>
    </w:p>
    <w:p w:rsidR="00311223" w:rsidRDefault="00DC09CD">
      <w:pPr>
        <w:ind w:firstLine="420"/>
      </w:pPr>
      <w:r>
        <w:t>在工厂或现场预先制作的混凝土构件，简称预制构件。</w:t>
      </w:r>
    </w:p>
    <w:p w:rsidR="00311223" w:rsidRDefault="00DC09CD">
      <w:pPr>
        <w:pStyle w:val="3"/>
        <w:ind w:firstLineChars="0" w:firstLine="0"/>
      </w:pPr>
      <w:r>
        <w:rPr>
          <w:rFonts w:hint="eastAsia"/>
        </w:rPr>
        <w:t>2.3.7</w:t>
      </w:r>
      <w:r>
        <w:t>装配整体式混凝土框架结构</w:t>
      </w:r>
    </w:p>
    <w:p w:rsidR="00311223" w:rsidRDefault="00DC09CD">
      <w:pPr>
        <w:ind w:firstLine="420"/>
      </w:pPr>
      <w:r>
        <w:t>全部或部分框架梁、</w:t>
      </w:r>
      <w:proofErr w:type="gramStart"/>
      <w:r>
        <w:t>柱采用</w:t>
      </w:r>
      <w:proofErr w:type="gramEnd"/>
      <w:r>
        <w:t>预制构件构建成的装配整体式混凝土结构。简称装配整体式框架结构。</w:t>
      </w:r>
    </w:p>
    <w:p w:rsidR="00311223" w:rsidRDefault="00DC09CD">
      <w:pPr>
        <w:pStyle w:val="3"/>
        <w:ind w:firstLineChars="0" w:firstLine="0"/>
      </w:pPr>
      <w:r>
        <w:rPr>
          <w:rFonts w:hint="eastAsia"/>
        </w:rPr>
        <w:t>2.3.8</w:t>
      </w:r>
      <w:r>
        <w:t>装配整体式混凝土剪力墙结构</w:t>
      </w:r>
    </w:p>
    <w:p w:rsidR="00311223" w:rsidRDefault="00DC09CD">
      <w:pPr>
        <w:ind w:firstLine="420"/>
      </w:pPr>
      <w:r>
        <w:t>全部或部分剪力</w:t>
      </w:r>
      <w:proofErr w:type="gramStart"/>
      <w:r>
        <w:t>墙采用</w:t>
      </w:r>
      <w:proofErr w:type="gramEnd"/>
      <w:r>
        <w:t>预制墙板构件建成的装配整体式混凝土结构，简称装配整体式剪力墙结构。</w:t>
      </w:r>
    </w:p>
    <w:p w:rsidR="00311223" w:rsidRDefault="00DC09CD">
      <w:pPr>
        <w:pStyle w:val="3"/>
        <w:ind w:firstLineChars="0" w:firstLine="0"/>
      </w:pPr>
      <w:r>
        <w:rPr>
          <w:rFonts w:hint="eastAsia"/>
        </w:rPr>
        <w:t>2.3.9</w:t>
      </w:r>
      <w:r>
        <w:t>混凝土</w:t>
      </w:r>
      <w:proofErr w:type="gramStart"/>
      <w:r>
        <w:t>叠合受弯构件</w:t>
      </w:r>
      <w:proofErr w:type="gramEnd"/>
    </w:p>
    <w:p w:rsidR="00311223" w:rsidRDefault="00DC09CD">
      <w:pPr>
        <w:ind w:firstLine="420"/>
      </w:pPr>
      <w:r>
        <w:t>预制混凝土梁、板顶部在现场后浇混凝土而形成的</w:t>
      </w:r>
      <w:proofErr w:type="gramStart"/>
      <w:r>
        <w:t>整体受弯构件</w:t>
      </w:r>
      <w:proofErr w:type="gramEnd"/>
      <w:r>
        <w:t>，简称叠合梁、叠合板。</w:t>
      </w:r>
    </w:p>
    <w:p w:rsidR="00311223" w:rsidRDefault="00DC09CD">
      <w:pPr>
        <w:pStyle w:val="3"/>
        <w:ind w:firstLineChars="0" w:firstLine="0"/>
      </w:pPr>
      <w:r>
        <w:rPr>
          <w:rFonts w:hint="eastAsia"/>
        </w:rPr>
        <w:t>2.3.10</w:t>
      </w:r>
      <w:r>
        <w:t>预制外挂墙板</w:t>
      </w:r>
    </w:p>
    <w:p w:rsidR="00311223" w:rsidRDefault="00DC09CD">
      <w:pPr>
        <w:ind w:firstLine="420"/>
      </w:pPr>
      <w:r>
        <w:t>安装在主体结构上，起</w:t>
      </w:r>
      <w:r>
        <w:rPr>
          <w:rFonts w:hint="eastAsia"/>
        </w:rPr>
        <w:t>围护</w:t>
      </w:r>
      <w:r>
        <w:t>、装饰作用的非承重预制混凝土外墙板</w:t>
      </w:r>
      <w:r>
        <w:rPr>
          <w:rFonts w:hint="eastAsia"/>
        </w:rPr>
        <w:t>。</w:t>
      </w:r>
      <w:r>
        <w:t>简称外挂墙板。</w:t>
      </w:r>
    </w:p>
    <w:p w:rsidR="00311223" w:rsidRDefault="00DC09CD">
      <w:pPr>
        <w:pStyle w:val="3"/>
        <w:ind w:firstLineChars="0" w:firstLine="0"/>
      </w:pPr>
      <w:r>
        <w:rPr>
          <w:rFonts w:hint="eastAsia"/>
        </w:rPr>
        <w:t>2.3.11</w:t>
      </w:r>
      <w:r>
        <w:t>预制混凝土夹心保温外墙板</w:t>
      </w:r>
    </w:p>
    <w:p w:rsidR="00311223" w:rsidRDefault="00DC09CD">
      <w:pPr>
        <w:ind w:firstLine="420"/>
      </w:pPr>
      <w:r>
        <w:t>中间夹有保温</w:t>
      </w:r>
      <w:r>
        <w:rPr>
          <w:rFonts w:hint="eastAsia"/>
        </w:rPr>
        <w:t>层的</w:t>
      </w:r>
      <w:r>
        <w:t>预制</w:t>
      </w:r>
      <w:r>
        <w:rPr>
          <w:rFonts w:hint="eastAsia"/>
        </w:rPr>
        <w:t>混凝土</w:t>
      </w:r>
      <w:r>
        <w:t>外墙板</w:t>
      </w:r>
      <w:r>
        <w:rPr>
          <w:rFonts w:hint="eastAsia"/>
        </w:rPr>
        <w:t>。</w:t>
      </w:r>
      <w:r>
        <w:t>简称夹心外墙板。</w:t>
      </w:r>
    </w:p>
    <w:p w:rsidR="00311223" w:rsidRDefault="00DC09CD">
      <w:pPr>
        <w:pStyle w:val="3"/>
        <w:ind w:firstLineChars="0" w:firstLine="0"/>
      </w:pPr>
      <w:r>
        <w:rPr>
          <w:rFonts w:hint="eastAsia"/>
        </w:rPr>
        <w:t>2.3.12</w:t>
      </w:r>
      <w:r>
        <w:rPr>
          <w:rFonts w:hint="eastAsia"/>
        </w:rPr>
        <w:t>预制混凝土内隔墙条板</w:t>
      </w:r>
    </w:p>
    <w:p w:rsidR="00311223" w:rsidRDefault="00DC09CD">
      <w:pPr>
        <w:ind w:firstLine="420"/>
      </w:pPr>
      <w:r>
        <w:rPr>
          <w:rFonts w:hint="eastAsia"/>
        </w:rPr>
        <w:t>由工厂生产的具有隔声、防火或防潮等性能且满足室内空间和功能分割使用要求的预制混凝土隔墙条</w:t>
      </w:r>
      <w:r>
        <w:rPr>
          <w:rFonts w:hint="eastAsia"/>
        </w:rPr>
        <w:t>板。</w:t>
      </w:r>
    </w:p>
    <w:p w:rsidR="00311223" w:rsidRDefault="00DC09CD">
      <w:pPr>
        <w:pStyle w:val="3"/>
        <w:ind w:firstLineChars="0" w:firstLine="0"/>
      </w:pPr>
      <w:r>
        <w:rPr>
          <w:rFonts w:hint="eastAsia"/>
        </w:rPr>
        <w:t>2.3.13</w:t>
      </w:r>
      <w:r>
        <w:rPr>
          <w:rFonts w:hint="eastAsia"/>
        </w:rPr>
        <w:t>装配式模板</w:t>
      </w:r>
    </w:p>
    <w:p w:rsidR="00311223" w:rsidRDefault="00DC09CD">
      <w:pPr>
        <w:ind w:firstLine="420"/>
      </w:pPr>
      <w:r>
        <w:rPr>
          <w:rFonts w:hint="eastAsia"/>
        </w:rPr>
        <w:t>采用铝模板、钢模、塑料模板等工厂生产的部品部件，在工地现场快速组装，可显著提高混凝土工程质量和施工效率的模板系统。采用装配式模板的混凝土结构表面垂直度和平整度偏差不大于</w:t>
      </w:r>
      <w:r>
        <w:rPr>
          <w:rFonts w:hint="eastAsia"/>
        </w:rPr>
        <w:t>5mm/2m</w:t>
      </w:r>
      <w:r>
        <w:rPr>
          <w:rFonts w:hint="eastAsia"/>
        </w:rPr>
        <w:t>，不需要采用砂浆找平。</w:t>
      </w:r>
    </w:p>
    <w:p w:rsidR="00311223" w:rsidRDefault="00DC09CD">
      <w:pPr>
        <w:pStyle w:val="3"/>
        <w:ind w:firstLineChars="0" w:firstLine="0"/>
      </w:pPr>
      <w:r>
        <w:t>2.3.</w:t>
      </w:r>
      <w:r>
        <w:rPr>
          <w:rFonts w:hint="eastAsia"/>
        </w:rPr>
        <w:t>14</w:t>
      </w:r>
      <w:r>
        <w:t>混凝土粗糙面</w:t>
      </w:r>
    </w:p>
    <w:p w:rsidR="00311223" w:rsidRDefault="00DC09CD">
      <w:pPr>
        <w:ind w:firstLine="420"/>
      </w:pPr>
      <w:r>
        <w:t>预制构件</w:t>
      </w:r>
      <w:r>
        <w:rPr>
          <w:rFonts w:hint="eastAsia"/>
        </w:rPr>
        <w:t>结合面上的</w:t>
      </w:r>
      <w:r>
        <w:t>凹凸不平或骨料显露的表面</w:t>
      </w:r>
      <w:r>
        <w:rPr>
          <w:rFonts w:hint="eastAsia"/>
        </w:rPr>
        <w:t>。</w:t>
      </w:r>
      <w:r>
        <w:t>简称粗糙面。</w:t>
      </w:r>
    </w:p>
    <w:p w:rsidR="00311223" w:rsidRDefault="00DC09CD">
      <w:pPr>
        <w:pStyle w:val="3"/>
        <w:ind w:firstLineChars="0" w:firstLine="0"/>
      </w:pPr>
      <w:r>
        <w:t>2.3.</w:t>
      </w:r>
      <w:r>
        <w:rPr>
          <w:rFonts w:hint="eastAsia"/>
        </w:rPr>
        <w:t>15</w:t>
      </w:r>
      <w:r>
        <w:t>钢筋套筒灌浆连接</w:t>
      </w:r>
    </w:p>
    <w:p w:rsidR="00311223" w:rsidRDefault="00DC09CD">
      <w:pPr>
        <w:ind w:firstLine="420"/>
      </w:pPr>
      <w:r>
        <w:t>在预制混凝土构件内预埋的金属套筒中插入钢筋并灌注水泥基灌浆料而实现的钢筋连接方式</w:t>
      </w:r>
      <w:r>
        <w:rPr>
          <w:rFonts w:hint="eastAsia"/>
        </w:rPr>
        <w:t>。</w:t>
      </w:r>
    </w:p>
    <w:p w:rsidR="00311223" w:rsidRDefault="00DC09CD">
      <w:pPr>
        <w:pStyle w:val="3"/>
        <w:ind w:firstLineChars="0" w:firstLine="0"/>
      </w:pPr>
      <w:r>
        <w:t>2.3.1</w:t>
      </w:r>
      <w:r>
        <w:rPr>
          <w:rFonts w:hint="eastAsia"/>
        </w:rPr>
        <w:t>6</w:t>
      </w:r>
      <w:r>
        <w:t>钢筋</w:t>
      </w:r>
      <w:proofErr w:type="gramStart"/>
      <w:r>
        <w:t>浆锚搭接连</w:t>
      </w:r>
      <w:proofErr w:type="gramEnd"/>
      <w:r>
        <w:t>接</w:t>
      </w:r>
    </w:p>
    <w:p w:rsidR="00311223" w:rsidRDefault="00DC09CD">
      <w:pPr>
        <w:ind w:firstLine="420"/>
      </w:pPr>
      <w:r>
        <w:t>在预制混凝土构件中预留孔道，在孔道中插入需搭接的钢筋，并灌注水泥基灌浆料而实现的钢筋搭接连接方式。</w:t>
      </w:r>
    </w:p>
    <w:p w:rsidR="00311223" w:rsidRDefault="00DC09CD">
      <w:pPr>
        <w:pStyle w:val="3"/>
        <w:ind w:firstLineChars="0" w:firstLine="0"/>
      </w:pPr>
      <w:r>
        <w:rPr>
          <w:rFonts w:hint="eastAsia"/>
        </w:rPr>
        <w:t>2.3.</w:t>
      </w:r>
      <w:r>
        <w:t>1</w:t>
      </w:r>
      <w:r>
        <w:rPr>
          <w:rFonts w:hint="eastAsia"/>
        </w:rPr>
        <w:t>7</w:t>
      </w:r>
      <w:r>
        <w:rPr>
          <w:rFonts w:hint="eastAsia"/>
        </w:rPr>
        <w:t>建筑</w:t>
      </w:r>
      <w:r>
        <w:t>部品</w:t>
      </w:r>
    </w:p>
    <w:p w:rsidR="00311223" w:rsidRDefault="00DC09CD">
      <w:pPr>
        <w:ind w:firstLine="420"/>
      </w:pPr>
      <w:r>
        <w:rPr>
          <w:rFonts w:hint="eastAsia"/>
        </w:rPr>
        <w:t>工业化生产、现场安装的具有建筑使用功能的建筑产品，通常由多个建筑构件或产品组合而成。</w:t>
      </w:r>
    </w:p>
    <w:p w:rsidR="00311223" w:rsidRDefault="00DC09CD">
      <w:pPr>
        <w:pStyle w:val="3"/>
        <w:ind w:firstLineChars="0" w:firstLine="0"/>
      </w:pPr>
      <w:r>
        <w:rPr>
          <w:rFonts w:hint="eastAsia"/>
        </w:rPr>
        <w:t>2.3.</w:t>
      </w:r>
      <w:r>
        <w:t>1</w:t>
      </w:r>
      <w:r>
        <w:rPr>
          <w:rFonts w:hint="eastAsia"/>
        </w:rPr>
        <w:t>8</w:t>
      </w:r>
      <w:r>
        <w:t>集成式厨房</w:t>
      </w:r>
    </w:p>
    <w:p w:rsidR="00311223" w:rsidRDefault="00DC09CD">
      <w:pPr>
        <w:ind w:firstLine="420"/>
      </w:pPr>
      <w:r>
        <w:t>由工厂生产的楼地面、吊顶、墙面、厨柜和厨房设备及管线等集成并主要采用干式工法装配而成的厨房。</w:t>
      </w:r>
    </w:p>
    <w:p w:rsidR="00311223" w:rsidRDefault="00DC09CD">
      <w:pPr>
        <w:pStyle w:val="3"/>
        <w:ind w:firstLineChars="0" w:firstLine="0"/>
      </w:pPr>
      <w:r>
        <w:rPr>
          <w:rFonts w:hint="eastAsia"/>
        </w:rPr>
        <w:t>2.3.</w:t>
      </w:r>
      <w:r>
        <w:t>1</w:t>
      </w:r>
      <w:r>
        <w:rPr>
          <w:rFonts w:hint="eastAsia"/>
        </w:rPr>
        <w:t>9</w:t>
      </w:r>
      <w:r>
        <w:t>集成式卫生间</w:t>
      </w:r>
    </w:p>
    <w:p w:rsidR="00311223" w:rsidRDefault="00DC09CD">
      <w:pPr>
        <w:ind w:firstLine="420"/>
      </w:pPr>
      <w:r>
        <w:t>由工厂生产的楼地面、墙面（板）、吊顶和洁具设备及管线等集成并主要采用干式工法装配而成的</w:t>
      </w:r>
      <w:r>
        <w:lastRenderedPageBreak/>
        <w:t>卫生间。</w:t>
      </w:r>
    </w:p>
    <w:p w:rsidR="00311223" w:rsidRDefault="00DC09CD">
      <w:pPr>
        <w:pStyle w:val="3"/>
        <w:ind w:firstLineChars="0" w:firstLine="0"/>
      </w:pPr>
      <w:r>
        <w:rPr>
          <w:rFonts w:hint="eastAsia"/>
        </w:rPr>
        <w:t>2.3.20</w:t>
      </w:r>
      <w:r>
        <w:t>协同设计</w:t>
      </w:r>
    </w:p>
    <w:p w:rsidR="00311223" w:rsidRDefault="00DC09CD">
      <w:pPr>
        <w:ind w:firstLine="420"/>
      </w:pPr>
      <w:r>
        <w:t>装配式建筑设计中通过建筑、结构、设备、装修</w:t>
      </w:r>
      <w:r>
        <w:t>等专业协同配合，并运用信息化技术手段满足建筑设计、生产</w:t>
      </w:r>
      <w:r>
        <w:rPr>
          <w:rFonts w:hint="eastAsia"/>
        </w:rPr>
        <w:t>运输</w:t>
      </w:r>
      <w:r>
        <w:t>、施工安装</w:t>
      </w:r>
      <w:r>
        <w:rPr>
          <w:rFonts w:hint="eastAsia"/>
        </w:rPr>
        <w:t>等</w:t>
      </w:r>
      <w:r>
        <w:t>要求的一体化设计。</w:t>
      </w:r>
    </w:p>
    <w:p w:rsidR="00311223" w:rsidRDefault="00DC09CD">
      <w:pPr>
        <w:pStyle w:val="3"/>
        <w:ind w:firstLineChars="0" w:firstLine="0"/>
      </w:pPr>
      <w:r>
        <w:rPr>
          <w:rFonts w:hint="eastAsia"/>
        </w:rPr>
        <w:t>2.3.21</w:t>
      </w:r>
      <w:r>
        <w:rPr>
          <w:rFonts w:hint="eastAsia"/>
        </w:rPr>
        <w:t>装配式模板工艺</w:t>
      </w:r>
    </w:p>
    <w:p w:rsidR="00311223" w:rsidRDefault="00DC09CD">
      <w:pPr>
        <w:ind w:firstLine="420"/>
      </w:pPr>
      <w:r>
        <w:rPr>
          <w:rFonts w:hint="eastAsia"/>
        </w:rPr>
        <w:t>是指采用铝模板、钢模板、塑料模板等工厂生产的部品部件，在工地现场快速组装，可显著提高混凝土工程质量和施工效率的模板系统。采用装配式模板工艺的混凝土结构表面垂直度和平整度偏差不大于</w:t>
      </w:r>
      <w:r>
        <w:t>4</w:t>
      </w:r>
      <w:r>
        <w:rPr>
          <w:rFonts w:hint="eastAsia"/>
        </w:rPr>
        <w:t>mm/2m</w:t>
      </w:r>
      <w:r>
        <w:rPr>
          <w:rFonts w:hint="eastAsia"/>
        </w:rPr>
        <w:t>，不需要采用普通砂浆找平。</w:t>
      </w:r>
    </w:p>
    <w:p w:rsidR="00311223" w:rsidRDefault="00DC09CD">
      <w:pPr>
        <w:pStyle w:val="3"/>
        <w:ind w:firstLineChars="0" w:firstLine="0"/>
      </w:pPr>
      <w:r>
        <w:rPr>
          <w:rFonts w:hint="eastAsia"/>
        </w:rPr>
        <w:t>2.3.22</w:t>
      </w:r>
      <w:r>
        <w:rPr>
          <w:rFonts w:hint="eastAsia"/>
        </w:rPr>
        <w:t>干式工法</w:t>
      </w:r>
    </w:p>
    <w:p w:rsidR="00311223" w:rsidRDefault="00DC09CD">
      <w:pPr>
        <w:ind w:firstLine="420"/>
      </w:pPr>
      <w:r>
        <w:rPr>
          <w:rFonts w:hint="eastAsia"/>
        </w:rPr>
        <w:t>是指装修施工时取消普通砂浆等湿作业的工法。</w:t>
      </w:r>
    </w:p>
    <w:p w:rsidR="00311223" w:rsidRDefault="00DC09CD">
      <w:pPr>
        <w:pStyle w:val="3"/>
        <w:ind w:firstLineChars="0" w:firstLine="0"/>
      </w:pPr>
      <w:r>
        <w:rPr>
          <w:rFonts w:hint="eastAsia"/>
        </w:rPr>
        <w:t>2.3.23</w:t>
      </w:r>
      <w:r>
        <w:rPr>
          <w:rFonts w:hint="eastAsia"/>
        </w:rPr>
        <w:t>集成厨房</w:t>
      </w:r>
    </w:p>
    <w:p w:rsidR="00311223" w:rsidRDefault="00DC09CD">
      <w:pPr>
        <w:ind w:firstLine="420"/>
      </w:pPr>
      <w:r>
        <w:rPr>
          <w:rFonts w:hint="eastAsia"/>
        </w:rPr>
        <w:t>是指地面、吊顶、墙面、橱柜、厨房设备及管线等通过设计集成、工厂生产，在工地现场主要采用干式工法施工完成的厨房。</w:t>
      </w:r>
    </w:p>
    <w:p w:rsidR="00311223" w:rsidRDefault="00DC09CD">
      <w:pPr>
        <w:pStyle w:val="3"/>
        <w:ind w:firstLineChars="0" w:firstLine="0"/>
      </w:pPr>
      <w:r>
        <w:rPr>
          <w:rFonts w:hint="eastAsia"/>
        </w:rPr>
        <w:t>2.3.24</w:t>
      </w:r>
      <w:r>
        <w:rPr>
          <w:rFonts w:hint="eastAsia"/>
        </w:rPr>
        <w:t>集成卫生间</w:t>
      </w:r>
    </w:p>
    <w:p w:rsidR="00311223" w:rsidRDefault="00DC09CD">
      <w:pPr>
        <w:ind w:firstLine="420"/>
      </w:pPr>
      <w:r>
        <w:rPr>
          <w:rFonts w:hint="eastAsia"/>
        </w:rPr>
        <w:t>是指地面、吊顶、墙面、洁具设备及管线等通过设计集成、工厂生产，在工地现场主要采用干式工法施工完成的卫生间。</w:t>
      </w:r>
    </w:p>
    <w:p w:rsidR="00311223" w:rsidRDefault="00DC09CD">
      <w:pPr>
        <w:pStyle w:val="2"/>
        <w:spacing w:beforeLines="100" w:before="240" w:afterLines="100" w:after="240"/>
        <w:ind w:firstLine="561"/>
        <w:rPr>
          <w:lang w:val="zh-CN"/>
        </w:rPr>
      </w:pPr>
      <w:bookmarkStart w:id="25" w:name="_Toc520303209"/>
      <w:r>
        <w:rPr>
          <w:rFonts w:hint="eastAsia"/>
          <w:lang w:val="zh-CN"/>
        </w:rPr>
        <w:t>2.4</w:t>
      </w:r>
      <w:r>
        <w:rPr>
          <w:rFonts w:hint="eastAsia"/>
          <w:lang w:val="zh-CN"/>
        </w:rPr>
        <w:t>装配式建筑设计基本规定</w:t>
      </w:r>
      <w:bookmarkEnd w:id="25"/>
    </w:p>
    <w:p w:rsidR="00311223" w:rsidRDefault="00DC09CD">
      <w:pPr>
        <w:ind w:firstLineChars="0" w:firstLine="0"/>
      </w:pPr>
      <w:r>
        <w:rPr>
          <w:rFonts w:hint="eastAsia"/>
          <w:b/>
          <w:bCs/>
        </w:rPr>
        <w:t>2.4.1</w:t>
      </w:r>
      <w:r>
        <w:rPr>
          <w:rFonts w:hint="eastAsia"/>
          <w:b/>
          <w:bCs/>
        </w:rPr>
        <w:t xml:space="preserve">  </w:t>
      </w:r>
      <w:r>
        <w:rPr>
          <w:rFonts w:hint="eastAsia"/>
        </w:rPr>
        <w:t>在</w:t>
      </w:r>
      <w:r>
        <w:t>装配式</w:t>
      </w:r>
      <w:r>
        <w:rPr>
          <w:rFonts w:hint="eastAsia"/>
        </w:rPr>
        <w:t>建筑方案设计阶段，应考虑建筑、结构、设备、装修等专业之间的配合。</w:t>
      </w:r>
    </w:p>
    <w:p w:rsidR="00311223" w:rsidRDefault="00DC09CD">
      <w:pPr>
        <w:ind w:firstLineChars="0" w:firstLine="0"/>
      </w:pPr>
      <w:r>
        <w:rPr>
          <w:rFonts w:hint="eastAsia"/>
          <w:b/>
          <w:bCs/>
        </w:rPr>
        <w:t>2.4.2</w:t>
      </w:r>
      <w:r>
        <w:rPr>
          <w:rFonts w:hint="eastAsia"/>
          <w:b/>
          <w:bCs/>
        </w:rPr>
        <w:t xml:space="preserve">  </w:t>
      </w:r>
      <w:r>
        <w:rPr>
          <w:rFonts w:hint="eastAsia"/>
        </w:rPr>
        <w:t>装配式建筑设计应遵循少规格、多组合、标准化的原则。</w:t>
      </w:r>
    </w:p>
    <w:p w:rsidR="00311223" w:rsidRDefault="00DC09CD">
      <w:pPr>
        <w:ind w:firstLineChars="0" w:firstLine="0"/>
      </w:pPr>
      <w:r>
        <w:rPr>
          <w:rFonts w:hint="eastAsia"/>
          <w:b/>
          <w:bCs/>
        </w:rPr>
        <w:t>2.4.3</w:t>
      </w:r>
      <w:r>
        <w:rPr>
          <w:rFonts w:hint="eastAsia"/>
          <w:b/>
          <w:bCs/>
        </w:rPr>
        <w:t xml:space="preserve">  </w:t>
      </w:r>
      <w:r>
        <w:rPr>
          <w:rFonts w:hint="eastAsia"/>
        </w:rPr>
        <w:t>抗震设防的装配式结构，应按现行国家标准《建筑工程抗震设防分类标准》</w:t>
      </w:r>
      <w:r>
        <w:rPr>
          <w:rFonts w:hint="eastAsia"/>
        </w:rPr>
        <w:t>GB50233</w:t>
      </w:r>
      <w:r>
        <w:rPr>
          <w:rFonts w:hint="eastAsia"/>
        </w:rPr>
        <w:t>确定抗震设防类别和抗震设防标准。</w:t>
      </w:r>
    </w:p>
    <w:p w:rsidR="00311223" w:rsidRDefault="00DC09CD">
      <w:pPr>
        <w:ind w:firstLineChars="0" w:firstLine="0"/>
      </w:pPr>
      <w:r>
        <w:rPr>
          <w:rFonts w:hint="eastAsia"/>
          <w:b/>
          <w:bCs/>
        </w:rPr>
        <w:t>2.4.4</w:t>
      </w:r>
      <w:r>
        <w:rPr>
          <w:rFonts w:hint="eastAsia"/>
          <w:b/>
          <w:bCs/>
        </w:rPr>
        <w:t xml:space="preserve">  </w:t>
      </w:r>
      <w:r>
        <w:rPr>
          <w:rFonts w:hint="eastAsia"/>
        </w:rPr>
        <w:t>装配式结构中，预制构件的连接部位</w:t>
      </w:r>
      <w:proofErr w:type="gramStart"/>
      <w:r>
        <w:rPr>
          <w:rFonts w:hint="eastAsia"/>
        </w:rPr>
        <w:t>宜设置</w:t>
      </w:r>
      <w:proofErr w:type="gramEnd"/>
      <w:r>
        <w:rPr>
          <w:rFonts w:hint="eastAsia"/>
        </w:rPr>
        <w:t>在结构受力较小部位。</w:t>
      </w:r>
    </w:p>
    <w:p w:rsidR="00311223" w:rsidRDefault="00DC09CD">
      <w:pPr>
        <w:ind w:firstLineChars="0" w:firstLine="0"/>
      </w:pPr>
      <w:r>
        <w:rPr>
          <w:rFonts w:hint="eastAsia"/>
          <w:b/>
          <w:bCs/>
        </w:rPr>
        <w:t>2.4.5</w:t>
      </w:r>
      <w:r>
        <w:rPr>
          <w:rFonts w:hint="eastAsia"/>
          <w:b/>
          <w:bCs/>
        </w:rPr>
        <w:t xml:space="preserve">  </w:t>
      </w:r>
      <w:r>
        <w:rPr>
          <w:rFonts w:hint="eastAsia"/>
        </w:rPr>
        <w:t>预制构件加工图设计应满足建筑、结构和机电设备等各专业以及构件制作、运输、安装等各个环节的综合要求。</w:t>
      </w:r>
    </w:p>
    <w:p w:rsidR="00311223" w:rsidRDefault="00DC09CD">
      <w:pPr>
        <w:pStyle w:val="2"/>
        <w:spacing w:beforeLines="100" w:before="240" w:afterLines="100" w:after="240"/>
        <w:ind w:firstLine="561"/>
        <w:rPr>
          <w:lang w:val="zh-CN"/>
        </w:rPr>
      </w:pPr>
      <w:bookmarkStart w:id="26" w:name="_Toc520303210"/>
      <w:r>
        <w:rPr>
          <w:rFonts w:hint="eastAsia"/>
          <w:lang w:val="zh-CN"/>
        </w:rPr>
        <w:t>2.5</w:t>
      </w:r>
      <w:r>
        <w:rPr>
          <w:rFonts w:hint="eastAsia"/>
          <w:lang w:val="zh-CN"/>
        </w:rPr>
        <w:t>装配式建筑混凝土预制构件类型</w:t>
      </w:r>
      <w:bookmarkEnd w:id="26"/>
    </w:p>
    <w:p w:rsidR="00311223" w:rsidRDefault="00DC09CD">
      <w:pPr>
        <w:pStyle w:val="3"/>
        <w:ind w:firstLineChars="0" w:firstLine="0"/>
      </w:pPr>
      <w:r>
        <w:rPr>
          <w:rFonts w:hint="eastAsia"/>
        </w:rPr>
        <w:t>2.5.1</w:t>
      </w:r>
      <w:r>
        <w:rPr>
          <w:rFonts w:hint="eastAsia"/>
        </w:rPr>
        <w:t>主体和围护结构预制混凝土构件</w:t>
      </w:r>
    </w:p>
    <w:p w:rsidR="00311223" w:rsidRDefault="00DC09CD">
      <w:pPr>
        <w:ind w:firstLine="422"/>
      </w:pPr>
      <w:r>
        <w:rPr>
          <w:rFonts w:hint="eastAsia"/>
          <w:b/>
          <w:bCs/>
        </w:rPr>
        <w:t>1</w:t>
      </w:r>
      <w:r>
        <w:rPr>
          <w:rFonts w:hint="eastAsia"/>
          <w:b/>
          <w:bCs/>
        </w:rPr>
        <w:t xml:space="preserve">  </w:t>
      </w:r>
      <w:r>
        <w:rPr>
          <w:rFonts w:hint="eastAsia"/>
        </w:rPr>
        <w:t>预制墙体：预制承重墙、</w:t>
      </w:r>
      <w:proofErr w:type="gramStart"/>
      <w:r>
        <w:rPr>
          <w:rFonts w:hint="eastAsia"/>
        </w:rPr>
        <w:t>预制非</w:t>
      </w:r>
      <w:proofErr w:type="gramEnd"/>
      <w:r>
        <w:rPr>
          <w:rFonts w:hint="eastAsia"/>
        </w:rPr>
        <w:t>承重外墙板、预制夹芯保温外墙等</w:t>
      </w:r>
      <w:r>
        <w:rPr>
          <w:rFonts w:hint="eastAsia"/>
        </w:rPr>
        <w:t>；；</w:t>
      </w:r>
    </w:p>
    <w:p w:rsidR="00311223" w:rsidRDefault="00DC09CD">
      <w:pPr>
        <w:ind w:firstLine="422"/>
      </w:pPr>
      <w:r>
        <w:rPr>
          <w:rFonts w:hint="eastAsia"/>
          <w:b/>
          <w:bCs/>
        </w:rPr>
        <w:t>2</w:t>
      </w:r>
      <w:r>
        <w:rPr>
          <w:rFonts w:hint="eastAsia"/>
          <w:b/>
          <w:bCs/>
        </w:rPr>
        <w:t xml:space="preserve">  </w:t>
      </w:r>
      <w:r>
        <w:rPr>
          <w:rFonts w:hint="eastAsia"/>
        </w:rPr>
        <w:t>预制楼板：预制实心板、预制叠合板、预制阳台、预制走廊、预制</w:t>
      </w:r>
      <w:r>
        <w:rPr>
          <w:rFonts w:hint="eastAsia"/>
        </w:rPr>
        <w:t>空调板等</w:t>
      </w:r>
    </w:p>
    <w:p w:rsidR="00311223" w:rsidRDefault="00DC09CD">
      <w:pPr>
        <w:ind w:firstLine="422"/>
      </w:pPr>
      <w:r>
        <w:rPr>
          <w:rFonts w:hint="eastAsia"/>
          <w:b/>
          <w:bCs/>
        </w:rPr>
        <w:t>3</w:t>
      </w:r>
      <w:r>
        <w:rPr>
          <w:rFonts w:hint="eastAsia"/>
          <w:b/>
          <w:bCs/>
        </w:rPr>
        <w:t xml:space="preserve">  </w:t>
      </w:r>
      <w:r>
        <w:rPr>
          <w:rFonts w:hint="eastAsia"/>
        </w:rPr>
        <w:t>预制楼梯：预制楼梯段、预制休息平台等</w:t>
      </w:r>
      <w:r>
        <w:rPr>
          <w:rFonts w:hint="eastAsia"/>
        </w:rPr>
        <w:t>；</w:t>
      </w:r>
    </w:p>
    <w:p w:rsidR="00311223" w:rsidRDefault="00DC09CD">
      <w:pPr>
        <w:ind w:firstLine="422"/>
      </w:pPr>
      <w:r>
        <w:rPr>
          <w:rFonts w:hint="eastAsia"/>
          <w:b/>
          <w:bCs/>
        </w:rPr>
        <w:t>4</w:t>
      </w:r>
      <w:r>
        <w:rPr>
          <w:rFonts w:hint="eastAsia"/>
          <w:b/>
          <w:bCs/>
        </w:rPr>
        <w:t xml:space="preserve">  </w:t>
      </w:r>
      <w:r>
        <w:rPr>
          <w:rFonts w:hint="eastAsia"/>
        </w:rPr>
        <w:t>预制梁：包括预制实心梁、预制叠合梁、预制</w:t>
      </w:r>
      <w:r>
        <w:rPr>
          <w:rFonts w:hint="eastAsia"/>
        </w:rPr>
        <w:t>U</w:t>
      </w:r>
      <w:proofErr w:type="gramStart"/>
      <w:r>
        <w:rPr>
          <w:rFonts w:hint="eastAsia"/>
        </w:rPr>
        <w:t>型梁等</w:t>
      </w:r>
      <w:proofErr w:type="gramEnd"/>
      <w:r>
        <w:rPr>
          <w:rFonts w:hint="eastAsia"/>
        </w:rPr>
        <w:t>；</w:t>
      </w:r>
    </w:p>
    <w:p w:rsidR="00311223" w:rsidRDefault="00DC09CD">
      <w:pPr>
        <w:ind w:firstLine="422"/>
      </w:pPr>
      <w:r>
        <w:rPr>
          <w:rFonts w:hint="eastAsia"/>
          <w:b/>
          <w:bCs/>
        </w:rPr>
        <w:t>5</w:t>
      </w:r>
      <w:r>
        <w:rPr>
          <w:rFonts w:hint="eastAsia"/>
          <w:b/>
          <w:bCs/>
        </w:rPr>
        <w:t xml:space="preserve">  </w:t>
      </w:r>
      <w:r>
        <w:rPr>
          <w:rFonts w:hint="eastAsia"/>
        </w:rPr>
        <w:t>预制柱：包括预制实心柱、预制空心柱等</w:t>
      </w:r>
      <w:r>
        <w:rPr>
          <w:rFonts w:hint="eastAsia"/>
        </w:rPr>
        <w:t>；</w:t>
      </w:r>
    </w:p>
    <w:p w:rsidR="00311223" w:rsidRDefault="00DC09CD">
      <w:pPr>
        <w:ind w:firstLine="422"/>
      </w:pPr>
      <w:r>
        <w:rPr>
          <w:rFonts w:hint="eastAsia"/>
          <w:b/>
          <w:bCs/>
        </w:rPr>
        <w:lastRenderedPageBreak/>
        <w:t>6</w:t>
      </w:r>
      <w:r>
        <w:rPr>
          <w:rFonts w:hint="eastAsia"/>
          <w:b/>
          <w:bCs/>
        </w:rPr>
        <w:t xml:space="preserve">  </w:t>
      </w:r>
      <w:r>
        <w:rPr>
          <w:rFonts w:hint="eastAsia"/>
        </w:rPr>
        <w:t>其他预制构件：包括预制整体厨房、预制整体卫生间、预制阳台栏板、预制走廊栏板、预制花槽等</w:t>
      </w:r>
      <w:r>
        <w:rPr>
          <w:rFonts w:hint="eastAsia"/>
        </w:rPr>
        <w:t>。</w:t>
      </w:r>
    </w:p>
    <w:p w:rsidR="00311223" w:rsidRDefault="00DC09CD">
      <w:pPr>
        <w:pStyle w:val="3"/>
        <w:ind w:firstLineChars="0" w:firstLine="0"/>
      </w:pPr>
      <w:r>
        <w:rPr>
          <w:rFonts w:hint="eastAsia"/>
        </w:rPr>
        <w:t>2.5.2</w:t>
      </w:r>
      <w:r>
        <w:rPr>
          <w:rFonts w:hint="eastAsia"/>
        </w:rPr>
        <w:t>非承重内隔墙预制构件</w:t>
      </w:r>
    </w:p>
    <w:p w:rsidR="00311223" w:rsidRDefault="00DC09CD">
      <w:pPr>
        <w:ind w:firstLine="420"/>
      </w:pPr>
      <w:r>
        <w:rPr>
          <w:rFonts w:hint="eastAsia"/>
        </w:rPr>
        <w:t>包括：预制混凝土内隔墙板、预制内隔墙条板等；</w:t>
      </w:r>
    </w:p>
    <w:p w:rsidR="00311223" w:rsidRDefault="00DC09CD">
      <w:pPr>
        <w:ind w:firstLine="420"/>
      </w:pPr>
      <w:r>
        <w:rPr>
          <w:rFonts w:hint="eastAsia"/>
        </w:rPr>
        <w:t>不包括混凝土砖、空心砖、加气混凝土砌块等块材隔墙和石膏条板、硅酸钙板、铝板等装饰板材的内隔墙。</w:t>
      </w:r>
    </w:p>
    <w:p w:rsidR="00311223" w:rsidRDefault="00311223">
      <w:pPr>
        <w:ind w:firstLine="420"/>
      </w:pPr>
    </w:p>
    <w:p w:rsidR="00311223" w:rsidRDefault="00311223">
      <w:pPr>
        <w:pStyle w:val="1"/>
        <w:adjustRightInd w:val="0"/>
        <w:snapToGrid w:val="0"/>
        <w:spacing w:before="240" w:line="360" w:lineRule="auto"/>
        <w:ind w:firstLine="643"/>
        <w:rPr>
          <w:rFonts w:ascii="宋体" w:hAnsi="宋体" w:cs="宋体"/>
          <w:szCs w:val="21"/>
        </w:rPr>
        <w:sectPr w:rsidR="00311223">
          <w:pgSz w:w="11907" w:h="16839"/>
          <w:pgMar w:top="1418" w:right="1134" w:bottom="1418" w:left="1418" w:header="1276" w:footer="851" w:gutter="0"/>
          <w:pgNumType w:start="1"/>
          <w:cols w:space="425"/>
          <w:titlePg/>
          <w:docGrid w:linePitch="312"/>
        </w:sectPr>
      </w:pPr>
      <w:bookmarkStart w:id="27" w:name="_Toc477338599"/>
      <w:bookmarkStart w:id="28" w:name="_Toc18279"/>
      <w:bookmarkStart w:id="29" w:name="_Toc477338748"/>
      <w:bookmarkStart w:id="30" w:name="_Toc13458"/>
      <w:bookmarkStart w:id="31" w:name="_Toc27793"/>
      <w:bookmarkStart w:id="32" w:name="_Toc481054419"/>
      <w:bookmarkStart w:id="33" w:name="_Toc461037046"/>
    </w:p>
    <w:p w:rsidR="00311223" w:rsidRDefault="00DC09CD">
      <w:pPr>
        <w:pStyle w:val="1"/>
        <w:spacing w:before="240"/>
        <w:ind w:firstLine="643"/>
      </w:pPr>
      <w:bookmarkStart w:id="34" w:name="_Toc520303211"/>
      <w:bookmarkEnd w:id="27"/>
      <w:bookmarkEnd w:id="28"/>
      <w:bookmarkEnd w:id="29"/>
      <w:bookmarkEnd w:id="30"/>
      <w:bookmarkEnd w:id="31"/>
      <w:bookmarkEnd w:id="32"/>
      <w:bookmarkEnd w:id="33"/>
      <w:r>
        <w:rPr>
          <w:rFonts w:hint="eastAsia"/>
        </w:rPr>
        <w:lastRenderedPageBreak/>
        <w:t>三、装配式建筑项目策</w:t>
      </w:r>
      <w:r>
        <w:rPr>
          <w:rFonts w:hint="eastAsia"/>
        </w:rPr>
        <w:t>划指引</w:t>
      </w:r>
      <w:bookmarkEnd w:id="34"/>
    </w:p>
    <w:p w:rsidR="00311223" w:rsidRDefault="00DC09CD">
      <w:pPr>
        <w:ind w:firstLine="420"/>
      </w:pPr>
      <w:r>
        <w:rPr>
          <w:rFonts w:hint="eastAsia"/>
        </w:rPr>
        <w:t>装配式建筑项目在项目开始前期需要进行前期策划工作，根据项目定位、建设规模、成本限额、效率目标及外部影响因素等进行项目整体策划，以确定是否采用装配式建筑、确定合理的装配式技术指标及初步的技术实施方案，为后续的设计工作提供准确方向。</w:t>
      </w:r>
    </w:p>
    <w:p w:rsidR="00311223" w:rsidRDefault="00311223">
      <w:pPr>
        <w:adjustRightInd w:val="0"/>
        <w:snapToGrid w:val="0"/>
        <w:ind w:firstLine="420"/>
        <w:rPr>
          <w:rFonts w:ascii="宋体" w:hAnsi="宋体" w:cs="宋体"/>
          <w:szCs w:val="21"/>
        </w:rPr>
      </w:pPr>
    </w:p>
    <w:p w:rsidR="00311223" w:rsidRDefault="00DC09CD">
      <w:pPr>
        <w:pStyle w:val="2"/>
        <w:spacing w:beforeLines="100" w:before="240" w:afterLines="100" w:after="240"/>
        <w:ind w:firstLine="561"/>
      </w:pPr>
      <w:bookmarkStart w:id="35" w:name="_Toc520303212"/>
      <w:r>
        <w:rPr>
          <w:rFonts w:hint="eastAsia"/>
        </w:rPr>
        <w:t>3.1</w:t>
      </w:r>
      <w:r>
        <w:rPr>
          <w:rFonts w:hint="eastAsia"/>
        </w:rPr>
        <w:t>装配式建筑项目开发流程</w:t>
      </w:r>
      <w:bookmarkEnd w:id="35"/>
    </w:p>
    <w:p w:rsidR="00311223" w:rsidRDefault="00DC09CD">
      <w:pPr>
        <w:ind w:firstLine="420"/>
        <w:rPr>
          <w:rFonts w:asciiTheme="minorEastAsia" w:hAnsiTheme="minorEastAsia"/>
          <w:sz w:val="24"/>
        </w:rPr>
      </w:pPr>
      <w:r>
        <w:rPr>
          <w:rFonts w:hint="eastAsia"/>
        </w:rPr>
        <w:t>对于装配式建筑的开发，一般如下流程图：</w:t>
      </w:r>
    </w:p>
    <w:p w:rsidR="00311223" w:rsidRDefault="00DC09CD">
      <w:pPr>
        <w:ind w:firstLine="420"/>
      </w:pPr>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22.6pt;margin-top:7.95pt;width:413.6pt;height:137.3pt;z-index:251661824;mso-wrap-distance-left:9pt;mso-wrap-distance-top:0;mso-wrap-distance-right:9pt;mso-wrap-distance-bottom:0;mso-width-relative:page;mso-height-relative:page">
            <v:imagedata r:id="rId18" o:title=""/>
            <w10:wrap type="square" side="right"/>
          </v:shape>
          <o:OLEObject Type="Embed" ProgID="AutoCAD.Drawing.20" ShapeID="_x0000_s1033" DrawAspect="Content" ObjectID="_1621340983" r:id="rId19"/>
        </w:object>
      </w:r>
      <w:r>
        <w:br w:type="textWrapping" w:clear="all"/>
      </w:r>
    </w:p>
    <w:p w:rsidR="00311223" w:rsidRDefault="00DC09CD">
      <w:pPr>
        <w:pStyle w:val="2"/>
        <w:spacing w:beforeLines="100" w:before="240" w:afterLines="100" w:after="240"/>
        <w:ind w:firstLine="561"/>
      </w:pPr>
      <w:bookmarkStart w:id="36" w:name="_Toc520303213"/>
      <w:r>
        <w:rPr>
          <w:rFonts w:hint="eastAsia"/>
        </w:rPr>
        <w:t>3.2</w:t>
      </w:r>
      <w:r>
        <w:rPr>
          <w:rFonts w:hint="eastAsia"/>
        </w:rPr>
        <w:t>装配式建筑项目实施决策</w:t>
      </w:r>
      <w:bookmarkEnd w:id="36"/>
    </w:p>
    <w:p w:rsidR="00311223" w:rsidRDefault="00DC09CD">
      <w:pPr>
        <w:ind w:firstLine="420"/>
      </w:pPr>
      <w:r>
        <w:rPr>
          <w:rFonts w:hint="eastAsia"/>
        </w:rPr>
        <w:t>建设方在具体项目开发时是否实施装配式建筑，应从政策文件、用地性质、场地情况、建筑产品、装配式建筑技术应用、综合成本、运营管理和建设工期等多方面进行分析，在项目启动时及时进行评估及决策。</w:t>
      </w:r>
    </w:p>
    <w:p w:rsidR="00311223" w:rsidRDefault="00DC09CD">
      <w:pPr>
        <w:pStyle w:val="3"/>
        <w:ind w:firstLineChars="0" w:firstLine="0"/>
      </w:pPr>
      <w:r>
        <w:rPr>
          <w:rFonts w:hint="eastAsia"/>
        </w:rPr>
        <w:t>3.2.1</w:t>
      </w:r>
      <w:r>
        <w:rPr>
          <w:rFonts w:hint="eastAsia"/>
        </w:rPr>
        <w:t>用地性质</w:t>
      </w:r>
    </w:p>
    <w:p w:rsidR="00311223" w:rsidRDefault="00DC09CD">
      <w:pPr>
        <w:ind w:firstLine="420"/>
      </w:pPr>
      <w:r>
        <w:rPr>
          <w:rFonts w:hint="eastAsia"/>
        </w:rPr>
        <w:t>建设用地性质可分为招标、拍卖、挂牌用地及自有用地（包括城市更新、棚户区改造、股权合作等</w:t>
      </w:r>
      <w:proofErr w:type="gramStart"/>
      <w:r>
        <w:rPr>
          <w:rFonts w:hint="eastAsia"/>
        </w:rPr>
        <w:t>非招拍挂方式</w:t>
      </w:r>
      <w:proofErr w:type="gramEnd"/>
      <w:r>
        <w:rPr>
          <w:rFonts w:hint="eastAsia"/>
        </w:rPr>
        <w:t>取得的用地）。</w:t>
      </w:r>
    </w:p>
    <w:p w:rsidR="00311223" w:rsidRDefault="00DC09CD">
      <w:pPr>
        <w:ind w:firstLine="422"/>
      </w:pPr>
      <w:r>
        <w:rPr>
          <w:rFonts w:hint="eastAsia"/>
          <w:b/>
          <w:bCs/>
        </w:rPr>
        <w:t>1</w:t>
      </w:r>
      <w:r>
        <w:rPr>
          <w:rFonts w:hint="eastAsia"/>
          <w:b/>
          <w:bCs/>
        </w:rPr>
        <w:t xml:space="preserve">  </w:t>
      </w:r>
      <w:r>
        <w:rPr>
          <w:rFonts w:hint="eastAsia"/>
        </w:rPr>
        <w:t>按规定实施装配式建筑的项目</w:t>
      </w:r>
    </w:p>
    <w:p w:rsidR="00311223" w:rsidRDefault="00DC09CD">
      <w:pPr>
        <w:ind w:firstLine="420"/>
      </w:pPr>
      <w:r>
        <w:rPr>
          <w:rFonts w:hint="eastAsia"/>
        </w:rPr>
        <w:t>按《深圳市装配式建筑发展专项规划（</w:t>
      </w:r>
      <w:r>
        <w:rPr>
          <w:rFonts w:hint="eastAsia"/>
        </w:rPr>
        <w:t>2018-</w:t>
      </w:r>
      <w:r>
        <w:rPr>
          <w:rFonts w:hint="eastAsia"/>
        </w:rPr>
        <w:t>2020</w:t>
      </w:r>
      <w:r>
        <w:rPr>
          <w:rFonts w:hint="eastAsia"/>
        </w:rPr>
        <w:t>）》（深建字〔</w:t>
      </w:r>
      <w:r>
        <w:rPr>
          <w:rFonts w:hint="eastAsia"/>
        </w:rPr>
        <w:t>2018</w:t>
      </w:r>
      <w:r>
        <w:rPr>
          <w:rFonts w:hint="eastAsia"/>
        </w:rPr>
        <w:t>〕</w:t>
      </w:r>
      <w:r>
        <w:rPr>
          <w:rFonts w:hint="eastAsia"/>
        </w:rPr>
        <w:t>27</w:t>
      </w:r>
      <w:r>
        <w:rPr>
          <w:rFonts w:hint="eastAsia"/>
        </w:rPr>
        <w:t>号）第二条总体要求和发展目标的（三）点要求，以及深圳市住房和建设局</w:t>
      </w:r>
      <w:r>
        <w:rPr>
          <w:rFonts w:hint="eastAsia"/>
        </w:rPr>
        <w:t xml:space="preserve"> </w:t>
      </w:r>
      <w:r>
        <w:rPr>
          <w:rFonts w:hint="eastAsia"/>
        </w:rPr>
        <w:t>深圳市规划和国土资源委员会《关于做好装配式建筑项目实施有关工作的通知》（深建</w:t>
      </w:r>
      <w:proofErr w:type="gramStart"/>
      <w:r>
        <w:rPr>
          <w:rFonts w:hint="eastAsia"/>
        </w:rPr>
        <w:t>规</w:t>
      </w:r>
      <w:proofErr w:type="gramEnd"/>
      <w:r>
        <w:rPr>
          <w:rFonts w:hint="eastAsia"/>
        </w:rPr>
        <w:t>〔</w:t>
      </w:r>
      <w:r>
        <w:rPr>
          <w:rFonts w:hint="eastAsia"/>
        </w:rPr>
        <w:t>2018</w:t>
      </w:r>
      <w:r>
        <w:rPr>
          <w:rFonts w:hint="eastAsia"/>
        </w:rPr>
        <w:t>〕</w:t>
      </w:r>
      <w:r>
        <w:rPr>
          <w:rFonts w:hint="eastAsia"/>
        </w:rPr>
        <w:t>13</w:t>
      </w:r>
      <w:r>
        <w:rPr>
          <w:rFonts w:hint="eastAsia"/>
        </w:rPr>
        <w:t>号）的要求：到</w:t>
      </w:r>
      <w:r>
        <w:rPr>
          <w:rFonts w:hint="eastAsia"/>
        </w:rPr>
        <w:t>2020</w:t>
      </w:r>
      <w:r>
        <w:rPr>
          <w:rFonts w:hint="eastAsia"/>
        </w:rPr>
        <w:t>年，全市装配式建筑占新建建筑面积的比例达到</w:t>
      </w:r>
      <w:r>
        <w:rPr>
          <w:rFonts w:hint="eastAsia"/>
        </w:rPr>
        <w:t>30%</w:t>
      </w:r>
      <w:r>
        <w:rPr>
          <w:rFonts w:hint="eastAsia"/>
        </w:rPr>
        <w:t>以上，其中政府投资工程装配式建筑面积占比达到</w:t>
      </w:r>
      <w:r>
        <w:rPr>
          <w:rFonts w:hint="eastAsia"/>
        </w:rPr>
        <w:t>50%</w:t>
      </w:r>
      <w:r>
        <w:rPr>
          <w:rFonts w:hint="eastAsia"/>
        </w:rPr>
        <w:t>以上。</w:t>
      </w:r>
      <w:r>
        <w:rPr>
          <w:rFonts w:hint="eastAsia"/>
        </w:rPr>
        <w:t>2018</w:t>
      </w:r>
      <w:r>
        <w:rPr>
          <w:rFonts w:hint="eastAsia"/>
        </w:rPr>
        <w:t>年</w:t>
      </w:r>
      <w:r>
        <w:rPr>
          <w:rFonts w:hint="eastAsia"/>
        </w:rPr>
        <w:t>12</w:t>
      </w:r>
      <w:r>
        <w:rPr>
          <w:rFonts w:hint="eastAsia"/>
        </w:rPr>
        <w:t>月</w:t>
      </w:r>
      <w:r>
        <w:rPr>
          <w:rFonts w:hint="eastAsia"/>
        </w:rPr>
        <w:t>1</w:t>
      </w:r>
      <w:r>
        <w:rPr>
          <w:rFonts w:hint="eastAsia"/>
        </w:rPr>
        <w:t>日起，在新出让的住宅用地项目和人才房、保障</w:t>
      </w:r>
      <w:proofErr w:type="gramStart"/>
      <w:r>
        <w:rPr>
          <w:rFonts w:hint="eastAsia"/>
        </w:rPr>
        <w:t>房住房</w:t>
      </w:r>
      <w:proofErr w:type="gramEnd"/>
      <w:r>
        <w:rPr>
          <w:rFonts w:hint="eastAsia"/>
        </w:rPr>
        <w:t>项目全面实施装配式建筑的基础上，全市新建居住建筑（含住宅、公寓、宿舍等）和建筑面积</w:t>
      </w:r>
      <w:r>
        <w:rPr>
          <w:rFonts w:hint="eastAsia"/>
        </w:rPr>
        <w:t>5</w:t>
      </w:r>
      <w:r>
        <w:rPr>
          <w:rFonts w:hint="eastAsia"/>
        </w:rPr>
        <w:t>万平方米及以上的新建政府投资的公共建筑</w:t>
      </w:r>
      <w:r>
        <w:rPr>
          <w:rFonts w:hint="eastAsia"/>
        </w:rPr>
        <w:t>100%</w:t>
      </w:r>
      <w:r>
        <w:rPr>
          <w:rFonts w:hint="eastAsia"/>
        </w:rPr>
        <w:t>实施装</w:t>
      </w:r>
      <w:r>
        <w:rPr>
          <w:rFonts w:hint="eastAsia"/>
        </w:rPr>
        <w:lastRenderedPageBreak/>
        <w:t>配式建筑；</w:t>
      </w:r>
      <w:r>
        <w:rPr>
          <w:rFonts w:hint="eastAsia"/>
        </w:rPr>
        <w:t>2019</w:t>
      </w:r>
      <w:r>
        <w:rPr>
          <w:rFonts w:hint="eastAsia"/>
        </w:rPr>
        <w:t>年</w:t>
      </w:r>
      <w:r>
        <w:rPr>
          <w:rFonts w:hint="eastAsia"/>
        </w:rPr>
        <w:t>1</w:t>
      </w:r>
      <w:r>
        <w:rPr>
          <w:rFonts w:hint="eastAsia"/>
        </w:rPr>
        <w:t>月</w:t>
      </w:r>
      <w:r>
        <w:rPr>
          <w:rFonts w:hint="eastAsia"/>
        </w:rPr>
        <w:t>1</w:t>
      </w:r>
      <w:r>
        <w:rPr>
          <w:rFonts w:hint="eastAsia"/>
        </w:rPr>
        <w:t>日起，建筑面积</w:t>
      </w:r>
      <w:r>
        <w:rPr>
          <w:rFonts w:hint="eastAsia"/>
        </w:rPr>
        <w:t>5</w:t>
      </w:r>
      <w:r>
        <w:rPr>
          <w:rFonts w:hint="eastAsia"/>
        </w:rPr>
        <w:t>万平方米及以上新建公共建筑、厂房、研发用房</w:t>
      </w:r>
      <w:r>
        <w:rPr>
          <w:rFonts w:hint="eastAsia"/>
        </w:rPr>
        <w:t>100%</w:t>
      </w:r>
      <w:r>
        <w:rPr>
          <w:rFonts w:hint="eastAsia"/>
        </w:rPr>
        <w:t>实施装配式建筑；</w:t>
      </w:r>
      <w:r>
        <w:rPr>
          <w:rFonts w:hint="eastAsia"/>
        </w:rPr>
        <w:t>2020</w:t>
      </w:r>
      <w:r>
        <w:rPr>
          <w:rFonts w:hint="eastAsia"/>
        </w:rPr>
        <w:t>年</w:t>
      </w:r>
      <w:r>
        <w:rPr>
          <w:rFonts w:hint="eastAsia"/>
        </w:rPr>
        <w:t>1</w:t>
      </w:r>
      <w:r>
        <w:rPr>
          <w:rFonts w:hint="eastAsia"/>
        </w:rPr>
        <w:t>月</w:t>
      </w:r>
      <w:r>
        <w:rPr>
          <w:rFonts w:hint="eastAsia"/>
        </w:rPr>
        <w:t>1</w:t>
      </w:r>
      <w:r>
        <w:rPr>
          <w:rFonts w:hint="eastAsia"/>
        </w:rPr>
        <w:t>日起，建筑面积</w:t>
      </w:r>
      <w:r>
        <w:rPr>
          <w:rFonts w:hint="eastAsia"/>
        </w:rPr>
        <w:t>3</w:t>
      </w:r>
      <w:r>
        <w:rPr>
          <w:rFonts w:hint="eastAsia"/>
        </w:rPr>
        <w:t>平方米及以上新建公共建筑、厂房、研发用房</w:t>
      </w:r>
      <w:r>
        <w:rPr>
          <w:rFonts w:hint="eastAsia"/>
        </w:rPr>
        <w:t>100%</w:t>
      </w:r>
      <w:r>
        <w:rPr>
          <w:rFonts w:hint="eastAsia"/>
        </w:rPr>
        <w:t>实施装配式建筑。上面的新建建筑指的是《专项规划》发布实施后规定时间（</w:t>
      </w:r>
      <w:r>
        <w:rPr>
          <w:rFonts w:hint="eastAsia"/>
        </w:rPr>
        <w:t>2018</w:t>
      </w:r>
      <w:r>
        <w:rPr>
          <w:rFonts w:hint="eastAsia"/>
        </w:rPr>
        <w:t>年</w:t>
      </w:r>
      <w:r>
        <w:rPr>
          <w:rFonts w:hint="eastAsia"/>
        </w:rPr>
        <w:t>12</w:t>
      </w:r>
      <w:r>
        <w:rPr>
          <w:rFonts w:hint="eastAsia"/>
        </w:rPr>
        <w:t>月</w:t>
      </w:r>
      <w:r>
        <w:rPr>
          <w:rFonts w:hint="eastAsia"/>
        </w:rPr>
        <w:t>1</w:t>
      </w:r>
      <w:r>
        <w:rPr>
          <w:rFonts w:hint="eastAsia"/>
        </w:rPr>
        <w:t>日）新办理用地规划许可证的建筑；《专项规划》中所称的建筑面积，是指用地规划许可证的计容建筑面积。</w:t>
      </w:r>
    </w:p>
    <w:p w:rsidR="00311223" w:rsidRDefault="00DC09CD">
      <w:pPr>
        <w:ind w:firstLine="422"/>
      </w:pPr>
      <w:r>
        <w:rPr>
          <w:rFonts w:hint="eastAsia"/>
          <w:b/>
          <w:bCs/>
        </w:rPr>
        <w:t>2</w:t>
      </w:r>
      <w:r>
        <w:rPr>
          <w:rFonts w:hint="eastAsia"/>
          <w:b/>
          <w:bCs/>
        </w:rPr>
        <w:t xml:space="preserve">  </w:t>
      </w:r>
      <w:r>
        <w:rPr>
          <w:rFonts w:hint="eastAsia"/>
        </w:rPr>
        <w:t>自愿实施装配式建筑的项目</w:t>
      </w:r>
    </w:p>
    <w:p w:rsidR="00311223" w:rsidRDefault="00DC09CD">
      <w:pPr>
        <w:ind w:firstLine="420"/>
      </w:pPr>
      <w:r>
        <w:rPr>
          <w:rFonts w:hint="eastAsia"/>
        </w:rPr>
        <w:t>《专项规划》中新建建筑要求时间节点前，非政策要求自愿实施装配式建筑的项目，须根据深圳市装配式建</w:t>
      </w:r>
      <w:r>
        <w:rPr>
          <w:rFonts w:hint="eastAsia"/>
        </w:rPr>
        <w:t>筑鼓励政策、建设方自身对于装配式建筑的发展计划，经可行性研究分析后决策是否实施。</w:t>
      </w:r>
    </w:p>
    <w:p w:rsidR="00311223" w:rsidRDefault="00DC09CD">
      <w:pPr>
        <w:pStyle w:val="3"/>
        <w:ind w:firstLineChars="0" w:firstLine="0"/>
      </w:pPr>
      <w:r>
        <w:rPr>
          <w:rFonts w:hint="eastAsia"/>
        </w:rPr>
        <w:t>3.2.2</w:t>
      </w:r>
      <w:r>
        <w:rPr>
          <w:rFonts w:hint="eastAsia"/>
        </w:rPr>
        <w:t>建筑产品分析</w:t>
      </w:r>
    </w:p>
    <w:p w:rsidR="00311223" w:rsidRDefault="00DC09CD">
      <w:pPr>
        <w:ind w:firstLine="420"/>
      </w:pPr>
      <w:r>
        <w:rPr>
          <w:rFonts w:hint="eastAsia"/>
        </w:rPr>
        <w:t>按政策要求，对于新建建筑项目应采用装配式建筑方式建设，建筑产品除能符合市场需求外，还应能体现装配建筑的特点，符合标准化设计、工厂化生产、装配式施工全过程的建设需求。</w:t>
      </w:r>
    </w:p>
    <w:p w:rsidR="00311223" w:rsidRDefault="00DC09CD">
      <w:pPr>
        <w:pStyle w:val="3"/>
        <w:ind w:firstLineChars="0" w:firstLine="0"/>
      </w:pPr>
      <w:r>
        <w:rPr>
          <w:rFonts w:hint="eastAsia"/>
        </w:rPr>
        <w:t>3.2.</w:t>
      </w:r>
      <w:r>
        <w:t>3.</w:t>
      </w:r>
      <w:r>
        <w:rPr>
          <w:rFonts w:hint="eastAsia"/>
        </w:rPr>
        <w:t>装配式建筑技术应用分析</w:t>
      </w:r>
    </w:p>
    <w:p w:rsidR="00311223" w:rsidRDefault="00DC09CD">
      <w:pPr>
        <w:ind w:firstLine="420"/>
      </w:pPr>
      <w:r>
        <w:rPr>
          <w:rFonts w:hint="eastAsia"/>
        </w:rPr>
        <w:t>拟实施装配式建筑的项目，应根据深圳市装配式建筑政策、实施标准、技术要求等进行技术应用分析，选择适合项目的装配式建筑技术，对项目整体进行前期分析，包括装配式建筑技术体系选择、生产厂家调研、施工单位调研、同类</w:t>
      </w:r>
      <w:r>
        <w:rPr>
          <w:rFonts w:hint="eastAsia"/>
        </w:rPr>
        <w:t>型建设项目参观考察等，最终形成初步方案。</w:t>
      </w:r>
    </w:p>
    <w:p w:rsidR="00311223" w:rsidRDefault="00DC09CD">
      <w:pPr>
        <w:pStyle w:val="3"/>
        <w:ind w:firstLineChars="0" w:firstLine="0"/>
      </w:pPr>
      <w:r>
        <w:rPr>
          <w:rFonts w:hint="eastAsia"/>
        </w:rPr>
        <w:t>3.2.</w:t>
      </w:r>
      <w:r>
        <w:t>4</w:t>
      </w:r>
      <w:r>
        <w:rPr>
          <w:rFonts w:hint="eastAsia"/>
        </w:rPr>
        <w:t>装配式建筑全装修应用</w:t>
      </w:r>
    </w:p>
    <w:p w:rsidR="00311223" w:rsidRDefault="00DC09CD">
      <w:pPr>
        <w:ind w:firstLine="420"/>
      </w:pPr>
      <w:r>
        <w:rPr>
          <w:rFonts w:hint="eastAsia"/>
        </w:rPr>
        <w:t>按国务院办公厅《关于大力发展装配式建筑的指导意见（国办发〔</w:t>
      </w:r>
      <w:r>
        <w:rPr>
          <w:rFonts w:hint="eastAsia"/>
        </w:rPr>
        <w:t>2016</w:t>
      </w:r>
      <w:r>
        <w:rPr>
          <w:rFonts w:hint="eastAsia"/>
        </w:rPr>
        <w:t>〕</w:t>
      </w:r>
      <w:r>
        <w:rPr>
          <w:rFonts w:hint="eastAsia"/>
        </w:rPr>
        <w:t>71</w:t>
      </w:r>
      <w:r>
        <w:rPr>
          <w:rFonts w:hint="eastAsia"/>
        </w:rPr>
        <w:t>号）》要求推进建筑全装修：实行装配式建筑装饰装修与主体结构、机电设备协同施工。积极推广标准化、集成化、模块化的装修模式，促进整体厨卫、轻质隔墙等材料、产品和设备管线集成化技术的应用，提高装配化装修水平。倡导菜单式全装修，满足消费者个性化需求。根据深圳市《深圳市装配式建筑认定技术要求》和《深圳市装配式建筑评分规则》的规定，装配式建筑应采用全装修。</w:t>
      </w:r>
    </w:p>
    <w:p w:rsidR="00311223" w:rsidRDefault="00DC09CD">
      <w:pPr>
        <w:pStyle w:val="3"/>
        <w:ind w:firstLineChars="0" w:firstLine="0"/>
      </w:pPr>
      <w:r>
        <w:rPr>
          <w:rFonts w:hint="eastAsia"/>
        </w:rPr>
        <w:t>3.2.</w:t>
      </w:r>
      <w:r>
        <w:t>5</w:t>
      </w:r>
      <w:r>
        <w:rPr>
          <w:rFonts w:hint="eastAsia"/>
        </w:rPr>
        <w:t>装配式建</w:t>
      </w:r>
      <w:r>
        <w:rPr>
          <w:rFonts w:hint="eastAsia"/>
        </w:rPr>
        <w:t>筑信息化技术（</w:t>
      </w:r>
      <w:r>
        <w:rPr>
          <w:rFonts w:hint="eastAsia"/>
        </w:rPr>
        <w:t>BIM</w:t>
      </w:r>
      <w:r>
        <w:rPr>
          <w:rFonts w:hint="eastAsia"/>
        </w:rPr>
        <w:t>）应用</w:t>
      </w:r>
    </w:p>
    <w:p w:rsidR="00311223" w:rsidRDefault="00DC09CD">
      <w:pPr>
        <w:ind w:firstLine="420"/>
      </w:pPr>
      <w:r>
        <w:rPr>
          <w:rFonts w:hint="eastAsia"/>
        </w:rPr>
        <w:t>装配式建筑可以利用</w:t>
      </w:r>
      <w:r>
        <w:rPr>
          <w:rFonts w:hint="eastAsia"/>
        </w:rPr>
        <w:t>BIM</w:t>
      </w:r>
      <w:r>
        <w:rPr>
          <w:rFonts w:hint="eastAsia"/>
        </w:rPr>
        <w:t>技术平台进行建筑全生命周期的全程管理。信息化技术（</w:t>
      </w:r>
      <w:r>
        <w:rPr>
          <w:rFonts w:hint="eastAsia"/>
        </w:rPr>
        <w:t>BIM</w:t>
      </w:r>
      <w:r>
        <w:rPr>
          <w:rFonts w:hint="eastAsia"/>
        </w:rPr>
        <w:t>）和装配式建筑有机结合对项目的设计、施工、运维等均具有重要意义。在项目策划阶段需要明确本项目利用</w:t>
      </w:r>
      <w:r>
        <w:rPr>
          <w:rFonts w:hint="eastAsia"/>
        </w:rPr>
        <w:t>BIM</w:t>
      </w:r>
      <w:r>
        <w:rPr>
          <w:rFonts w:hint="eastAsia"/>
        </w:rPr>
        <w:t>技术的内容和深度的相关目标等。</w:t>
      </w:r>
    </w:p>
    <w:p w:rsidR="00311223" w:rsidRDefault="00DC09CD">
      <w:pPr>
        <w:pStyle w:val="3"/>
        <w:ind w:firstLineChars="0" w:firstLine="0"/>
      </w:pPr>
      <w:r>
        <w:rPr>
          <w:rFonts w:hint="eastAsia"/>
        </w:rPr>
        <w:t>3.2.6</w:t>
      </w:r>
      <w:r>
        <w:rPr>
          <w:rFonts w:hint="eastAsia"/>
        </w:rPr>
        <w:t>装配式建筑成本分析（包括面积奖励、提前预售等）</w:t>
      </w:r>
    </w:p>
    <w:p w:rsidR="00311223" w:rsidRDefault="00DC09CD">
      <w:pPr>
        <w:ind w:firstLine="422"/>
      </w:pPr>
      <w:r>
        <w:rPr>
          <w:b/>
          <w:bCs/>
        </w:rPr>
        <w:t>1</w:t>
      </w:r>
      <w:r>
        <w:rPr>
          <w:rFonts w:hint="eastAsia"/>
          <w:b/>
          <w:bCs/>
        </w:rPr>
        <w:t xml:space="preserve">  </w:t>
      </w:r>
      <w:r>
        <w:rPr>
          <w:rFonts w:hint="eastAsia"/>
        </w:rPr>
        <w:t>建造成本：</w:t>
      </w:r>
    </w:p>
    <w:p w:rsidR="00311223" w:rsidRDefault="00DC09CD">
      <w:pPr>
        <w:ind w:firstLine="420"/>
      </w:pPr>
      <w:r>
        <w:rPr>
          <w:rFonts w:hint="eastAsia"/>
        </w:rPr>
        <w:t>拟实施装配式建筑的项目，应根据装配式建筑技术应用内容，进行市场调查摸底，进行初步成本分析。根据现阶段深圳的政策要求，装配式建筑的土建成本增量一般控制在</w:t>
      </w:r>
      <w:r>
        <w:rPr>
          <w:rFonts w:hint="eastAsia"/>
        </w:rPr>
        <w:t>200~350</w:t>
      </w:r>
      <w:r>
        <w:rPr>
          <w:rFonts w:hint="eastAsia"/>
        </w:rPr>
        <w:t>元</w:t>
      </w:r>
      <w:r>
        <w:rPr>
          <w:rFonts w:hint="eastAsia"/>
        </w:rPr>
        <w:t>/</w:t>
      </w:r>
      <w:r>
        <w:rPr>
          <w:rFonts w:hint="eastAsia"/>
        </w:rPr>
        <w:t>平米左右，相比传统项目，装</w:t>
      </w:r>
      <w:r>
        <w:rPr>
          <w:rFonts w:hint="eastAsia"/>
        </w:rPr>
        <w:t>配式建筑项目成本变动的主要影响因素为：</w:t>
      </w:r>
    </w:p>
    <w:p w:rsidR="00311223" w:rsidRDefault="00DC09CD">
      <w:pPr>
        <w:ind w:firstLine="422"/>
      </w:pPr>
      <w:r>
        <w:rPr>
          <w:rFonts w:hint="eastAsia"/>
          <w:b/>
          <w:bCs/>
        </w:rPr>
        <w:t>1</w:t>
      </w:r>
      <w:r>
        <w:rPr>
          <w:rFonts w:hint="eastAsia"/>
        </w:rPr>
        <w:t>）建筑标准化设计程度；</w:t>
      </w:r>
    </w:p>
    <w:p w:rsidR="00311223" w:rsidRDefault="00DC09CD">
      <w:pPr>
        <w:ind w:firstLine="422"/>
      </w:pPr>
      <w:r>
        <w:rPr>
          <w:rFonts w:hint="eastAsia"/>
          <w:b/>
          <w:bCs/>
        </w:rPr>
        <w:t>2</w:t>
      </w:r>
      <w:r>
        <w:rPr>
          <w:rFonts w:hint="eastAsia"/>
        </w:rPr>
        <w:t>）预制构件的生产、运输与吊装；</w:t>
      </w:r>
      <w:r>
        <w:rPr>
          <w:rFonts w:hint="eastAsia"/>
        </w:rPr>
        <w:t xml:space="preserve">      </w:t>
      </w:r>
    </w:p>
    <w:p w:rsidR="00311223" w:rsidRDefault="00DC09CD">
      <w:pPr>
        <w:ind w:firstLine="422"/>
      </w:pPr>
      <w:r>
        <w:rPr>
          <w:rFonts w:hint="eastAsia"/>
          <w:b/>
          <w:bCs/>
        </w:rPr>
        <w:t>3</w:t>
      </w:r>
      <w:r>
        <w:rPr>
          <w:rFonts w:hint="eastAsia"/>
        </w:rPr>
        <w:t>）预制内墙板的供货与安装；</w:t>
      </w:r>
    </w:p>
    <w:p w:rsidR="00311223" w:rsidRDefault="00DC09CD">
      <w:pPr>
        <w:tabs>
          <w:tab w:val="left" w:pos="3885"/>
        </w:tabs>
        <w:ind w:firstLine="422"/>
      </w:pPr>
      <w:r>
        <w:rPr>
          <w:rFonts w:hint="eastAsia"/>
          <w:b/>
          <w:bCs/>
        </w:rPr>
        <w:t>4</w:t>
      </w:r>
      <w:r>
        <w:rPr>
          <w:rFonts w:hint="eastAsia"/>
        </w:rPr>
        <w:t>）装配式模板工艺；</w:t>
      </w:r>
      <w:r>
        <w:tab/>
      </w:r>
    </w:p>
    <w:p w:rsidR="00311223" w:rsidRDefault="00DC09CD">
      <w:pPr>
        <w:ind w:firstLine="422"/>
      </w:pPr>
      <w:r>
        <w:rPr>
          <w:rFonts w:hint="eastAsia"/>
          <w:b/>
          <w:bCs/>
        </w:rPr>
        <w:lastRenderedPageBreak/>
        <w:t>5</w:t>
      </w:r>
      <w:r>
        <w:rPr>
          <w:rFonts w:hint="eastAsia"/>
        </w:rPr>
        <w:t>）全混凝土外墙；</w:t>
      </w:r>
    </w:p>
    <w:p w:rsidR="00311223" w:rsidRDefault="00DC09CD">
      <w:pPr>
        <w:ind w:firstLine="422"/>
      </w:pPr>
      <w:r>
        <w:rPr>
          <w:rFonts w:hint="eastAsia"/>
          <w:b/>
          <w:bCs/>
        </w:rPr>
        <w:t>6</w:t>
      </w:r>
      <w:r>
        <w:rPr>
          <w:rFonts w:hint="eastAsia"/>
        </w:rPr>
        <w:t>）施工措施：包括塔吊布置、预制构件安装预埋预留、临时支撑、</w:t>
      </w:r>
      <w:proofErr w:type="gramStart"/>
      <w:r>
        <w:rPr>
          <w:rFonts w:hint="eastAsia"/>
        </w:rPr>
        <w:t>自升式爬架</w:t>
      </w:r>
      <w:proofErr w:type="gramEnd"/>
      <w:r>
        <w:rPr>
          <w:rFonts w:hint="eastAsia"/>
        </w:rPr>
        <w:t>等；</w:t>
      </w:r>
    </w:p>
    <w:p w:rsidR="00311223" w:rsidRDefault="00DC09CD">
      <w:pPr>
        <w:ind w:firstLine="422"/>
      </w:pPr>
      <w:r>
        <w:rPr>
          <w:b/>
          <w:bCs/>
        </w:rPr>
        <w:t>2</w:t>
      </w:r>
      <w:r>
        <w:rPr>
          <w:rFonts w:hint="eastAsia"/>
          <w:b/>
          <w:bCs/>
        </w:rPr>
        <w:t xml:space="preserve">  </w:t>
      </w:r>
      <w:r>
        <w:rPr>
          <w:rFonts w:hint="eastAsia"/>
        </w:rPr>
        <w:t>政策红利</w:t>
      </w:r>
    </w:p>
    <w:p w:rsidR="00311223" w:rsidRDefault="00DC09CD">
      <w:pPr>
        <w:ind w:firstLine="420"/>
      </w:pPr>
      <w:r>
        <w:rPr>
          <w:rFonts w:hint="eastAsia"/>
        </w:rPr>
        <w:t>对自愿实施装配式建筑的项目，在深圳市政府有相关鼓励政策文件有效期内，如建筑面积奖励、扶持奖励基金、税收优惠、提前预售等，应针对项目自身特点进行详细分析。</w:t>
      </w:r>
    </w:p>
    <w:p w:rsidR="00311223" w:rsidRDefault="00DC09CD">
      <w:pPr>
        <w:ind w:firstLine="420"/>
      </w:pPr>
      <w:r>
        <w:rPr>
          <w:rFonts w:hint="eastAsia"/>
        </w:rPr>
        <w:t>在《深圳市装配式建筑住宅项目建筑面积奖励实施细则》有效期内，细则第二条：本细则适用于建设单位在自有</w:t>
      </w:r>
      <w:hyperlink r:id="rId20" w:tgtFrame="_blank" w:history="1">
        <w:r>
          <w:rPr>
            <w:rFonts w:hint="eastAsia"/>
          </w:rPr>
          <w:t>土地</w:t>
        </w:r>
      </w:hyperlink>
      <w:r>
        <w:rPr>
          <w:rFonts w:hint="eastAsia"/>
        </w:rPr>
        <w:t>上申请实施装配式建筑的住宅项目，不包括通过招标、拍卖、挂牌方式取得的建设用地项目、人才住房和保障性住房项目以及土地使用权出让合同</w:t>
      </w:r>
      <w:r>
        <w:rPr>
          <w:rFonts w:hint="eastAsia"/>
        </w:rPr>
        <w:t>中要求实施装配式建筑的住宅项目。</w:t>
      </w:r>
    </w:p>
    <w:p w:rsidR="00311223" w:rsidRDefault="00DC09CD">
      <w:pPr>
        <w:ind w:firstLine="420"/>
      </w:pPr>
      <w:r>
        <w:rPr>
          <w:rFonts w:hint="eastAsia"/>
        </w:rPr>
        <w:t>在《深圳市装配式建筑住宅项目建筑面积奖励实施细则》有效期内，第三条：奖励的建筑面积不得超过符合装配式建筑相关技术要求的住宅项目建筑面积的</w:t>
      </w:r>
      <w:r>
        <w:rPr>
          <w:rFonts w:hint="eastAsia"/>
        </w:rPr>
        <w:t>3%</w:t>
      </w:r>
      <w:r>
        <w:rPr>
          <w:rFonts w:hint="eastAsia"/>
        </w:rPr>
        <w:t>，最多不超过</w:t>
      </w:r>
      <w:r>
        <w:rPr>
          <w:rFonts w:hint="eastAsia"/>
        </w:rPr>
        <w:t>5000</w:t>
      </w:r>
      <w:r>
        <w:rPr>
          <w:rFonts w:hint="eastAsia"/>
        </w:rPr>
        <w:t>平方米，奖励建筑面积无需修改已有法定规划。奖励后的容积率不得超过《深圳市城市规划标准与准则》中规定的容积率上限。</w:t>
      </w:r>
    </w:p>
    <w:p w:rsidR="00311223" w:rsidRDefault="00DC09CD">
      <w:pPr>
        <w:ind w:firstLine="420"/>
      </w:pPr>
      <w:r>
        <w:rPr>
          <w:rFonts w:hint="eastAsia"/>
        </w:rPr>
        <w:t>奖励的建筑面积的功能为住宅的，不纳入预售范围，并按照深圳市宗地地价测算规则计收地价。土地使用权使用期限和起始年期维持原土地使用权出让合同的约定不变。</w:t>
      </w:r>
    </w:p>
    <w:p w:rsidR="00311223" w:rsidRDefault="00DC09CD">
      <w:pPr>
        <w:ind w:firstLine="420"/>
      </w:pPr>
      <w:r>
        <w:rPr>
          <w:rFonts w:hint="eastAsia"/>
        </w:rPr>
        <w:t>在深圳市住房和建设局</w:t>
      </w:r>
      <w:r>
        <w:rPr>
          <w:rFonts w:hint="eastAsia"/>
        </w:rPr>
        <w:t xml:space="preserve"> </w:t>
      </w:r>
      <w:r>
        <w:rPr>
          <w:rFonts w:hint="eastAsia"/>
        </w:rPr>
        <w:t>深圳市规划和国土资源委员会《关于</w:t>
      </w:r>
      <w:r>
        <w:rPr>
          <w:rFonts w:hint="eastAsia"/>
        </w:rPr>
        <w:t>做好装配式建筑项目实施有关工作的通知》（深建</w:t>
      </w:r>
      <w:proofErr w:type="gramStart"/>
      <w:r>
        <w:rPr>
          <w:rFonts w:hint="eastAsia"/>
        </w:rPr>
        <w:t>规</w:t>
      </w:r>
      <w:proofErr w:type="gramEnd"/>
      <w:r>
        <w:rPr>
          <w:rFonts w:hint="eastAsia"/>
        </w:rPr>
        <w:t>〔</w:t>
      </w:r>
      <w:r>
        <w:rPr>
          <w:rFonts w:hint="eastAsia"/>
        </w:rPr>
        <w:t>2018</w:t>
      </w:r>
      <w:r>
        <w:rPr>
          <w:rFonts w:hint="eastAsia"/>
        </w:rPr>
        <w:t>〕</w:t>
      </w:r>
      <w:r>
        <w:rPr>
          <w:rFonts w:hint="eastAsia"/>
        </w:rPr>
        <w:t>13</w:t>
      </w:r>
      <w:r>
        <w:rPr>
          <w:rFonts w:hint="eastAsia"/>
        </w:rPr>
        <w:t>号）实施之日前，已明确要求实施装配式建筑且已取得用地规划许可证的项目，可以按《深圳市住房和建设局关于装配式建筑项目设计阶段技术认定工作的通知》（深建</w:t>
      </w:r>
      <w:proofErr w:type="gramStart"/>
      <w:r>
        <w:rPr>
          <w:rFonts w:hint="eastAsia"/>
        </w:rPr>
        <w:t>规</w:t>
      </w:r>
      <w:proofErr w:type="gramEnd"/>
      <w:r>
        <w:rPr>
          <w:rFonts w:hint="eastAsia"/>
        </w:rPr>
        <w:t>〔</w:t>
      </w:r>
      <w:r>
        <w:rPr>
          <w:rFonts w:hint="eastAsia"/>
        </w:rPr>
        <w:t>2017</w:t>
      </w:r>
      <w:r>
        <w:rPr>
          <w:rFonts w:hint="eastAsia"/>
        </w:rPr>
        <w:t>〕</w:t>
      </w:r>
      <w:r>
        <w:rPr>
          <w:rFonts w:hint="eastAsia"/>
        </w:rPr>
        <w:t>3</w:t>
      </w:r>
      <w:r>
        <w:rPr>
          <w:rFonts w:hint="eastAsia"/>
        </w:rPr>
        <w:t>号文）要求执行，也可以按深建</w:t>
      </w:r>
      <w:proofErr w:type="gramStart"/>
      <w:r>
        <w:rPr>
          <w:rFonts w:hint="eastAsia"/>
        </w:rPr>
        <w:t>规</w:t>
      </w:r>
      <w:proofErr w:type="gramEnd"/>
      <w:r>
        <w:rPr>
          <w:rFonts w:hint="eastAsia"/>
        </w:rPr>
        <w:t>〔</w:t>
      </w:r>
      <w:r>
        <w:rPr>
          <w:rFonts w:hint="eastAsia"/>
        </w:rPr>
        <w:t>2018</w:t>
      </w:r>
      <w:r>
        <w:rPr>
          <w:rFonts w:hint="eastAsia"/>
        </w:rPr>
        <w:t>〕</w:t>
      </w:r>
      <w:r>
        <w:rPr>
          <w:rFonts w:hint="eastAsia"/>
        </w:rPr>
        <w:t>13</w:t>
      </w:r>
      <w:r>
        <w:rPr>
          <w:rFonts w:hint="eastAsia"/>
        </w:rPr>
        <w:t>号通知要求执行。</w:t>
      </w:r>
      <w:r>
        <w:rPr>
          <w:rFonts w:hint="eastAsia"/>
        </w:rPr>
        <w:t>2018</w:t>
      </w:r>
      <w:r>
        <w:rPr>
          <w:rFonts w:hint="eastAsia"/>
        </w:rPr>
        <w:t>年</w:t>
      </w:r>
      <w:r>
        <w:rPr>
          <w:rFonts w:hint="eastAsia"/>
        </w:rPr>
        <w:t>12</w:t>
      </w:r>
      <w:r>
        <w:rPr>
          <w:rFonts w:hint="eastAsia"/>
        </w:rPr>
        <w:t>月</w:t>
      </w:r>
      <w:r>
        <w:rPr>
          <w:rFonts w:hint="eastAsia"/>
        </w:rPr>
        <w:t>1</w:t>
      </w:r>
      <w:r>
        <w:rPr>
          <w:rFonts w:hint="eastAsia"/>
        </w:rPr>
        <w:t>日以后取得用地规划许可证的项目，按深建</w:t>
      </w:r>
      <w:proofErr w:type="gramStart"/>
      <w:r>
        <w:rPr>
          <w:rFonts w:hint="eastAsia"/>
        </w:rPr>
        <w:t>规</w:t>
      </w:r>
      <w:proofErr w:type="gramEnd"/>
      <w:r>
        <w:rPr>
          <w:rFonts w:hint="eastAsia"/>
        </w:rPr>
        <w:t>〔</w:t>
      </w:r>
      <w:r>
        <w:rPr>
          <w:rFonts w:hint="eastAsia"/>
        </w:rPr>
        <w:t>2018</w:t>
      </w:r>
      <w:r>
        <w:rPr>
          <w:rFonts w:hint="eastAsia"/>
        </w:rPr>
        <w:t>〕</w:t>
      </w:r>
      <w:r>
        <w:rPr>
          <w:rFonts w:hint="eastAsia"/>
        </w:rPr>
        <w:t>13</w:t>
      </w:r>
      <w:r>
        <w:rPr>
          <w:rFonts w:hint="eastAsia"/>
        </w:rPr>
        <w:t>号通知执行。</w:t>
      </w:r>
    </w:p>
    <w:p w:rsidR="00311223" w:rsidRDefault="00DC09CD">
      <w:pPr>
        <w:pStyle w:val="3"/>
        <w:ind w:firstLineChars="0" w:firstLine="0"/>
      </w:pPr>
      <w:r>
        <w:rPr>
          <w:rFonts w:hint="eastAsia"/>
        </w:rPr>
        <w:t>3.2.7</w:t>
      </w:r>
      <w:r>
        <w:rPr>
          <w:rFonts w:hint="eastAsia"/>
        </w:rPr>
        <w:t>建设工期分析</w:t>
      </w:r>
    </w:p>
    <w:p w:rsidR="00311223" w:rsidRDefault="00DC09CD">
      <w:pPr>
        <w:ind w:firstLine="420"/>
      </w:pPr>
      <w:r>
        <w:rPr>
          <w:rFonts w:hint="eastAsia"/>
        </w:rPr>
        <w:t>装配式建筑项目的建设工期主要为设计周期、采购周期、生产周期及施工周期，与传统项目相比较如下：</w:t>
      </w:r>
    </w:p>
    <w:p w:rsidR="00311223" w:rsidRDefault="00DC09CD">
      <w:pPr>
        <w:ind w:firstLine="422"/>
      </w:pPr>
      <w:r>
        <w:rPr>
          <w:rFonts w:hint="eastAsia"/>
          <w:b/>
          <w:bCs/>
        </w:rPr>
        <w:t>1</w:t>
      </w:r>
      <w:r>
        <w:rPr>
          <w:rFonts w:hint="eastAsia"/>
          <w:b/>
          <w:bCs/>
        </w:rPr>
        <w:t xml:space="preserve">  </w:t>
      </w:r>
      <w:r>
        <w:rPr>
          <w:rFonts w:hint="eastAsia"/>
        </w:rPr>
        <w:t>设计周期：与</w:t>
      </w:r>
      <w:r>
        <w:rPr>
          <w:rFonts w:hint="eastAsia"/>
        </w:rPr>
        <w:t>传统项目建设阶段所需周期基本相同，虽然深圳市要求在初步设计阶段增加技术评审工作，但此过程可以和抗震超限审查工作同时进行，而预制构件加工图设计一般在施工图完成后进行，构件加工图设计时间不影响项目报建、基础、地下室施工等工期。</w:t>
      </w:r>
    </w:p>
    <w:p w:rsidR="00311223" w:rsidRDefault="00DC09CD">
      <w:pPr>
        <w:ind w:firstLine="360"/>
        <w:jc w:val="center"/>
        <w:rPr>
          <w:rFonts w:asciiTheme="minorEastAsia" w:hAnsiTheme="minorEastAsia"/>
        </w:rPr>
      </w:pPr>
      <w:r>
        <w:rPr>
          <w:rFonts w:ascii="黑体" w:eastAsia="黑体" w:hAnsi="黑体" w:cs="黑体" w:hint="eastAsia"/>
          <w:bCs/>
          <w:sz w:val="18"/>
          <w:szCs w:val="18"/>
        </w:rPr>
        <w:t>表</w:t>
      </w:r>
      <w:r>
        <w:rPr>
          <w:rFonts w:ascii="黑体" w:eastAsia="黑体" w:hAnsi="黑体" w:cs="黑体" w:hint="eastAsia"/>
          <w:bCs/>
          <w:sz w:val="18"/>
          <w:szCs w:val="18"/>
        </w:rPr>
        <w:t xml:space="preserve">3.2.7.1  </w:t>
      </w:r>
      <w:r>
        <w:rPr>
          <w:rFonts w:ascii="黑体" w:eastAsia="黑体" w:hAnsi="黑体" w:cs="黑体" w:hint="eastAsia"/>
          <w:bCs/>
          <w:sz w:val="18"/>
          <w:szCs w:val="18"/>
        </w:rPr>
        <w:t>产业化项目与传统项目设计周期对比表</w:t>
      </w:r>
    </w:p>
    <w:tbl>
      <w:tblPr>
        <w:tblW w:w="8792" w:type="dxa"/>
        <w:jc w:val="center"/>
        <w:shd w:val="clear" w:color="auto" w:fill="FFFFFF" w:themeFill="background1"/>
        <w:tblLayout w:type="fixed"/>
        <w:tblCellMar>
          <w:left w:w="0" w:type="dxa"/>
          <w:right w:w="0" w:type="dxa"/>
        </w:tblCellMar>
        <w:tblLook w:val="04A0" w:firstRow="1" w:lastRow="0" w:firstColumn="1" w:lastColumn="0" w:noHBand="0" w:noVBand="1"/>
      </w:tblPr>
      <w:tblGrid>
        <w:gridCol w:w="1161"/>
        <w:gridCol w:w="2067"/>
        <w:gridCol w:w="2225"/>
        <w:gridCol w:w="3339"/>
      </w:tblGrid>
      <w:tr w:rsidR="00311223">
        <w:trPr>
          <w:trHeight w:val="491"/>
          <w:jc w:val="center"/>
        </w:trPr>
        <w:tc>
          <w:tcPr>
            <w:tcW w:w="116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28" w:type="dxa"/>
              <w:bottom w:w="0" w:type="dxa"/>
              <w:right w:w="128" w:type="dxa"/>
            </w:tcMar>
            <w:vAlign w:val="center"/>
          </w:tcPr>
          <w:p w:rsidR="00311223" w:rsidRDefault="00DC09CD">
            <w:pPr>
              <w:ind w:firstLineChars="0" w:firstLine="0"/>
              <w:jc w:val="center"/>
              <w:rPr>
                <w:rFonts w:asciiTheme="minorEastAsia" w:eastAsiaTheme="minorEastAsia" w:hAnsiTheme="minorEastAsia"/>
                <w:b/>
                <w:sz w:val="18"/>
                <w:szCs w:val="18"/>
              </w:rPr>
            </w:pPr>
            <w:r>
              <w:rPr>
                <w:rFonts w:asciiTheme="minorEastAsia" w:eastAsiaTheme="minorEastAsia" w:hAnsiTheme="minorEastAsia" w:hint="eastAsia"/>
                <w:b/>
                <w:sz w:val="18"/>
                <w:szCs w:val="18"/>
              </w:rPr>
              <w:t>设计阶段</w:t>
            </w:r>
          </w:p>
        </w:tc>
        <w:tc>
          <w:tcPr>
            <w:tcW w:w="206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28" w:type="dxa"/>
              <w:bottom w:w="0" w:type="dxa"/>
              <w:right w:w="128" w:type="dxa"/>
            </w:tcMar>
            <w:vAlign w:val="center"/>
          </w:tcPr>
          <w:p w:rsidR="00311223" w:rsidRDefault="00DC09CD">
            <w:pPr>
              <w:ind w:firstLineChars="0" w:firstLine="0"/>
              <w:jc w:val="center"/>
              <w:rPr>
                <w:rFonts w:asciiTheme="minorEastAsia" w:eastAsiaTheme="minorEastAsia" w:hAnsiTheme="minorEastAsia"/>
                <w:b/>
                <w:sz w:val="18"/>
                <w:szCs w:val="18"/>
              </w:rPr>
            </w:pPr>
            <w:r>
              <w:rPr>
                <w:rFonts w:asciiTheme="minorEastAsia" w:eastAsiaTheme="minorEastAsia" w:hAnsiTheme="minorEastAsia" w:hint="eastAsia"/>
                <w:b/>
                <w:sz w:val="18"/>
                <w:szCs w:val="18"/>
              </w:rPr>
              <w:t>传统项目周期（天）</w:t>
            </w:r>
          </w:p>
        </w:tc>
        <w:tc>
          <w:tcPr>
            <w:tcW w:w="22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28" w:type="dxa"/>
              <w:bottom w:w="0" w:type="dxa"/>
              <w:right w:w="128" w:type="dxa"/>
            </w:tcMar>
            <w:vAlign w:val="center"/>
          </w:tcPr>
          <w:p w:rsidR="00311223" w:rsidRDefault="00DC09CD">
            <w:pPr>
              <w:ind w:firstLineChars="0" w:firstLine="0"/>
              <w:jc w:val="center"/>
              <w:rPr>
                <w:rFonts w:asciiTheme="minorEastAsia" w:eastAsiaTheme="minorEastAsia" w:hAnsiTheme="minorEastAsia"/>
                <w:b/>
                <w:sz w:val="18"/>
                <w:szCs w:val="18"/>
              </w:rPr>
            </w:pPr>
            <w:r>
              <w:rPr>
                <w:rFonts w:asciiTheme="minorEastAsia" w:eastAsiaTheme="minorEastAsia" w:hAnsiTheme="minorEastAsia" w:hint="eastAsia"/>
                <w:b/>
                <w:sz w:val="18"/>
                <w:szCs w:val="18"/>
              </w:rPr>
              <w:t>产业化项目周期（天）</w:t>
            </w:r>
          </w:p>
        </w:tc>
        <w:tc>
          <w:tcPr>
            <w:tcW w:w="333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28" w:type="dxa"/>
              <w:bottom w:w="0" w:type="dxa"/>
              <w:right w:w="128" w:type="dxa"/>
            </w:tcMar>
            <w:vAlign w:val="center"/>
          </w:tcPr>
          <w:p w:rsidR="00311223" w:rsidRDefault="00DC09CD">
            <w:pPr>
              <w:ind w:firstLineChars="0" w:firstLine="0"/>
              <w:jc w:val="center"/>
              <w:rPr>
                <w:rFonts w:asciiTheme="minorEastAsia" w:eastAsiaTheme="minorEastAsia" w:hAnsiTheme="minorEastAsia"/>
                <w:b/>
                <w:sz w:val="18"/>
                <w:szCs w:val="18"/>
              </w:rPr>
            </w:pPr>
            <w:r>
              <w:rPr>
                <w:rFonts w:asciiTheme="minorEastAsia" w:eastAsiaTheme="minorEastAsia" w:hAnsiTheme="minorEastAsia" w:hint="eastAsia"/>
                <w:b/>
                <w:sz w:val="18"/>
                <w:szCs w:val="18"/>
              </w:rPr>
              <w:t>周期对比</w:t>
            </w:r>
          </w:p>
        </w:tc>
      </w:tr>
      <w:tr w:rsidR="00311223">
        <w:trPr>
          <w:trHeight w:val="385"/>
          <w:jc w:val="center"/>
        </w:trPr>
        <w:tc>
          <w:tcPr>
            <w:tcW w:w="116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28" w:type="dxa"/>
              <w:bottom w:w="0" w:type="dxa"/>
              <w:right w:w="128" w:type="dxa"/>
            </w:tcMar>
            <w:vAlign w:val="center"/>
          </w:tcPr>
          <w:p w:rsidR="00311223" w:rsidRDefault="00DC09CD">
            <w:pPr>
              <w:ind w:firstLineChars="0" w:firstLine="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方案阶段</w:t>
            </w:r>
          </w:p>
        </w:tc>
        <w:tc>
          <w:tcPr>
            <w:tcW w:w="206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28" w:type="dxa"/>
              <w:bottom w:w="0" w:type="dxa"/>
              <w:right w:w="128" w:type="dxa"/>
            </w:tcMar>
            <w:vAlign w:val="center"/>
          </w:tcPr>
          <w:p w:rsidR="00311223" w:rsidRDefault="00DC09CD">
            <w:pPr>
              <w:ind w:firstLineChars="0" w:firstLine="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60</w:t>
            </w:r>
          </w:p>
        </w:tc>
        <w:tc>
          <w:tcPr>
            <w:tcW w:w="22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28" w:type="dxa"/>
              <w:bottom w:w="0" w:type="dxa"/>
              <w:right w:w="128" w:type="dxa"/>
            </w:tcMar>
            <w:vAlign w:val="center"/>
          </w:tcPr>
          <w:p w:rsidR="00311223" w:rsidRDefault="00DC09CD">
            <w:pPr>
              <w:ind w:firstLineChars="0" w:firstLine="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60</w:t>
            </w:r>
          </w:p>
        </w:tc>
        <w:tc>
          <w:tcPr>
            <w:tcW w:w="333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28" w:type="dxa"/>
              <w:bottom w:w="0" w:type="dxa"/>
              <w:right w:w="128" w:type="dxa"/>
            </w:tcMar>
            <w:vAlign w:val="center"/>
          </w:tcPr>
          <w:p w:rsidR="00311223" w:rsidRDefault="00DC09CD">
            <w:pPr>
              <w:ind w:firstLineChars="0" w:firstLine="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基本持平</w:t>
            </w:r>
          </w:p>
        </w:tc>
      </w:tr>
      <w:tr w:rsidR="00311223">
        <w:trPr>
          <w:trHeight w:val="249"/>
          <w:jc w:val="center"/>
        </w:trPr>
        <w:tc>
          <w:tcPr>
            <w:tcW w:w="1161" w:type="dxa"/>
            <w:vMerge w:val="restart"/>
            <w:tcBorders>
              <w:top w:val="single" w:sz="8" w:space="0" w:color="000000"/>
              <w:left w:val="single" w:sz="8" w:space="0" w:color="000000"/>
              <w:right w:val="single" w:sz="8" w:space="0" w:color="000000"/>
            </w:tcBorders>
            <w:shd w:val="clear" w:color="auto" w:fill="FFFFFF" w:themeFill="background1"/>
            <w:tcMar>
              <w:top w:w="15" w:type="dxa"/>
              <w:left w:w="128" w:type="dxa"/>
              <w:bottom w:w="0" w:type="dxa"/>
              <w:right w:w="128" w:type="dxa"/>
            </w:tcMar>
            <w:vAlign w:val="center"/>
          </w:tcPr>
          <w:p w:rsidR="00311223" w:rsidRDefault="00DC09CD">
            <w:pPr>
              <w:ind w:firstLineChars="0" w:firstLine="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初步设计</w:t>
            </w:r>
          </w:p>
        </w:tc>
        <w:tc>
          <w:tcPr>
            <w:tcW w:w="2067" w:type="dxa"/>
            <w:tcBorders>
              <w:top w:val="single" w:sz="8" w:space="0" w:color="000000"/>
              <w:left w:val="single" w:sz="8" w:space="0" w:color="000000"/>
              <w:bottom w:val="single" w:sz="4" w:space="0" w:color="auto"/>
              <w:right w:val="single" w:sz="8" w:space="0" w:color="000000"/>
            </w:tcBorders>
            <w:shd w:val="clear" w:color="auto" w:fill="FFFFFF" w:themeFill="background1"/>
            <w:tcMar>
              <w:top w:w="15" w:type="dxa"/>
              <w:left w:w="128" w:type="dxa"/>
              <w:bottom w:w="0" w:type="dxa"/>
              <w:right w:w="128" w:type="dxa"/>
            </w:tcMar>
            <w:vAlign w:val="center"/>
          </w:tcPr>
          <w:p w:rsidR="00311223" w:rsidRDefault="00DC09CD">
            <w:pPr>
              <w:ind w:firstLineChars="0" w:firstLine="0"/>
              <w:jc w:val="center"/>
              <w:rPr>
                <w:rFonts w:asciiTheme="minorEastAsia" w:eastAsiaTheme="minorEastAsia" w:hAnsiTheme="minorEastAsia"/>
                <w:sz w:val="18"/>
                <w:szCs w:val="18"/>
              </w:rPr>
            </w:pPr>
            <w:r>
              <w:rPr>
                <w:rFonts w:asciiTheme="minorEastAsia" w:eastAsiaTheme="minorEastAsia" w:hAnsiTheme="minorEastAsia"/>
                <w:sz w:val="18"/>
                <w:szCs w:val="18"/>
              </w:rPr>
              <w:t>45</w:t>
            </w:r>
          </w:p>
        </w:tc>
        <w:tc>
          <w:tcPr>
            <w:tcW w:w="2225" w:type="dxa"/>
            <w:tcBorders>
              <w:top w:val="single" w:sz="8" w:space="0" w:color="000000"/>
              <w:left w:val="single" w:sz="8" w:space="0" w:color="000000"/>
              <w:bottom w:val="single" w:sz="4" w:space="0" w:color="auto"/>
              <w:right w:val="single" w:sz="8" w:space="0" w:color="000000"/>
            </w:tcBorders>
            <w:shd w:val="clear" w:color="auto" w:fill="FFFFFF" w:themeFill="background1"/>
            <w:tcMar>
              <w:top w:w="15" w:type="dxa"/>
              <w:left w:w="128" w:type="dxa"/>
              <w:bottom w:w="0" w:type="dxa"/>
              <w:right w:w="128" w:type="dxa"/>
            </w:tcMar>
            <w:vAlign w:val="center"/>
          </w:tcPr>
          <w:p w:rsidR="00311223" w:rsidRDefault="00DC09CD">
            <w:pPr>
              <w:ind w:firstLineChars="0" w:firstLine="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45</w:t>
            </w:r>
          </w:p>
        </w:tc>
        <w:tc>
          <w:tcPr>
            <w:tcW w:w="3339" w:type="dxa"/>
            <w:tcBorders>
              <w:top w:val="single" w:sz="8" w:space="0" w:color="000000"/>
              <w:left w:val="single" w:sz="8" w:space="0" w:color="000000"/>
              <w:bottom w:val="single" w:sz="4" w:space="0" w:color="auto"/>
              <w:right w:val="single" w:sz="8" w:space="0" w:color="000000"/>
            </w:tcBorders>
            <w:shd w:val="clear" w:color="auto" w:fill="FFFFFF" w:themeFill="background1"/>
            <w:tcMar>
              <w:top w:w="15" w:type="dxa"/>
              <w:left w:w="128" w:type="dxa"/>
              <w:bottom w:w="0" w:type="dxa"/>
              <w:right w:w="128" w:type="dxa"/>
            </w:tcMar>
            <w:vAlign w:val="center"/>
          </w:tcPr>
          <w:p w:rsidR="00311223" w:rsidRDefault="00DC09CD">
            <w:pPr>
              <w:ind w:firstLineChars="0" w:firstLine="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基本持平</w:t>
            </w:r>
          </w:p>
        </w:tc>
      </w:tr>
      <w:tr w:rsidR="00311223">
        <w:trPr>
          <w:trHeight w:val="334"/>
          <w:jc w:val="center"/>
        </w:trPr>
        <w:tc>
          <w:tcPr>
            <w:tcW w:w="1161" w:type="dxa"/>
            <w:vMerge/>
            <w:tcBorders>
              <w:left w:val="single" w:sz="8" w:space="0" w:color="000000"/>
              <w:bottom w:val="single" w:sz="4" w:space="0" w:color="auto"/>
              <w:right w:val="single" w:sz="8" w:space="0" w:color="000000"/>
            </w:tcBorders>
            <w:shd w:val="clear" w:color="auto" w:fill="FFFFFF" w:themeFill="background1"/>
            <w:tcMar>
              <w:top w:w="15" w:type="dxa"/>
              <w:left w:w="128" w:type="dxa"/>
              <w:bottom w:w="0" w:type="dxa"/>
              <w:right w:w="128" w:type="dxa"/>
            </w:tcMar>
            <w:vAlign w:val="center"/>
          </w:tcPr>
          <w:p w:rsidR="00311223" w:rsidRDefault="00311223">
            <w:pPr>
              <w:ind w:firstLineChars="0" w:firstLine="0"/>
              <w:jc w:val="center"/>
              <w:rPr>
                <w:rFonts w:asciiTheme="minorEastAsia" w:eastAsiaTheme="minorEastAsia" w:hAnsiTheme="minorEastAsia"/>
                <w:sz w:val="18"/>
                <w:szCs w:val="18"/>
              </w:rPr>
            </w:pPr>
          </w:p>
        </w:tc>
        <w:tc>
          <w:tcPr>
            <w:tcW w:w="2067" w:type="dxa"/>
            <w:tcBorders>
              <w:top w:val="single" w:sz="4" w:space="0" w:color="auto"/>
              <w:left w:val="single" w:sz="8" w:space="0" w:color="000000"/>
              <w:bottom w:val="single" w:sz="4" w:space="0" w:color="auto"/>
              <w:right w:val="single" w:sz="8" w:space="0" w:color="000000"/>
            </w:tcBorders>
            <w:shd w:val="clear" w:color="auto" w:fill="FFFFFF" w:themeFill="background1"/>
            <w:tcMar>
              <w:top w:w="15" w:type="dxa"/>
              <w:left w:w="128" w:type="dxa"/>
              <w:bottom w:w="0" w:type="dxa"/>
              <w:right w:w="128" w:type="dxa"/>
            </w:tcMar>
            <w:vAlign w:val="center"/>
          </w:tcPr>
          <w:p w:rsidR="00311223" w:rsidRDefault="00DC09CD">
            <w:pPr>
              <w:ind w:firstLineChars="0" w:firstLine="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30</w:t>
            </w:r>
            <w:r>
              <w:rPr>
                <w:rFonts w:asciiTheme="minorEastAsia" w:eastAsiaTheme="minorEastAsia" w:hAnsiTheme="minorEastAsia" w:hint="eastAsia"/>
                <w:sz w:val="18"/>
                <w:szCs w:val="18"/>
              </w:rPr>
              <w:t>（超限）</w:t>
            </w:r>
          </w:p>
        </w:tc>
        <w:tc>
          <w:tcPr>
            <w:tcW w:w="2225" w:type="dxa"/>
            <w:tcBorders>
              <w:top w:val="single" w:sz="4" w:space="0" w:color="auto"/>
              <w:left w:val="single" w:sz="8" w:space="0" w:color="000000"/>
              <w:bottom w:val="single" w:sz="4" w:space="0" w:color="auto"/>
              <w:right w:val="single" w:sz="8" w:space="0" w:color="000000"/>
            </w:tcBorders>
            <w:shd w:val="clear" w:color="auto" w:fill="FFFFFF" w:themeFill="background1"/>
            <w:tcMar>
              <w:top w:w="15" w:type="dxa"/>
              <w:left w:w="128" w:type="dxa"/>
              <w:bottom w:w="0" w:type="dxa"/>
              <w:right w:w="128" w:type="dxa"/>
            </w:tcMar>
            <w:vAlign w:val="center"/>
          </w:tcPr>
          <w:p w:rsidR="00311223" w:rsidRDefault="00DC09CD">
            <w:pPr>
              <w:ind w:firstLineChars="0" w:firstLine="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30</w:t>
            </w:r>
            <w:r>
              <w:rPr>
                <w:rFonts w:asciiTheme="minorEastAsia" w:eastAsiaTheme="minorEastAsia" w:hAnsiTheme="minorEastAsia" w:hint="eastAsia"/>
                <w:sz w:val="18"/>
                <w:szCs w:val="18"/>
              </w:rPr>
              <w:t>（超限）</w:t>
            </w:r>
          </w:p>
        </w:tc>
        <w:tc>
          <w:tcPr>
            <w:tcW w:w="3339" w:type="dxa"/>
            <w:tcBorders>
              <w:top w:val="single" w:sz="4" w:space="0" w:color="auto"/>
              <w:left w:val="single" w:sz="8" w:space="0" w:color="000000"/>
              <w:bottom w:val="single" w:sz="4" w:space="0" w:color="auto"/>
              <w:right w:val="single" w:sz="8" w:space="0" w:color="000000"/>
            </w:tcBorders>
            <w:shd w:val="clear" w:color="auto" w:fill="FFFFFF" w:themeFill="background1"/>
            <w:tcMar>
              <w:top w:w="15" w:type="dxa"/>
              <w:left w:w="128" w:type="dxa"/>
              <w:bottom w:w="0" w:type="dxa"/>
              <w:right w:w="128" w:type="dxa"/>
            </w:tcMar>
            <w:vAlign w:val="center"/>
          </w:tcPr>
          <w:p w:rsidR="00311223" w:rsidRDefault="00DC09CD">
            <w:pPr>
              <w:ind w:firstLineChars="0" w:firstLine="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基本持平</w:t>
            </w:r>
          </w:p>
        </w:tc>
      </w:tr>
      <w:tr w:rsidR="00311223">
        <w:trPr>
          <w:trHeight w:val="467"/>
          <w:jc w:val="center"/>
        </w:trPr>
        <w:tc>
          <w:tcPr>
            <w:tcW w:w="1161" w:type="dxa"/>
            <w:tcBorders>
              <w:top w:val="single" w:sz="4" w:space="0" w:color="auto"/>
              <w:left w:val="single" w:sz="8" w:space="0" w:color="000000"/>
              <w:bottom w:val="single" w:sz="8" w:space="0" w:color="000000"/>
              <w:right w:val="single" w:sz="8" w:space="0" w:color="000000"/>
            </w:tcBorders>
            <w:shd w:val="clear" w:color="auto" w:fill="FFFFFF" w:themeFill="background1"/>
            <w:tcMar>
              <w:top w:w="15" w:type="dxa"/>
              <w:left w:w="128" w:type="dxa"/>
              <w:bottom w:w="0" w:type="dxa"/>
              <w:right w:w="128" w:type="dxa"/>
            </w:tcMar>
            <w:vAlign w:val="center"/>
          </w:tcPr>
          <w:p w:rsidR="00311223" w:rsidRDefault="00DC09CD">
            <w:pPr>
              <w:ind w:firstLineChars="0" w:firstLine="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技术评审</w:t>
            </w:r>
          </w:p>
        </w:tc>
        <w:tc>
          <w:tcPr>
            <w:tcW w:w="2067" w:type="dxa"/>
            <w:tcBorders>
              <w:top w:val="single" w:sz="4" w:space="0" w:color="auto"/>
              <w:left w:val="single" w:sz="8" w:space="0" w:color="000000"/>
              <w:bottom w:val="single" w:sz="8" w:space="0" w:color="000000"/>
              <w:right w:val="single" w:sz="8" w:space="0" w:color="000000"/>
            </w:tcBorders>
            <w:shd w:val="clear" w:color="auto" w:fill="FFFFFF" w:themeFill="background1"/>
            <w:tcMar>
              <w:top w:w="15" w:type="dxa"/>
              <w:left w:w="128" w:type="dxa"/>
              <w:bottom w:w="0" w:type="dxa"/>
              <w:right w:w="128" w:type="dxa"/>
            </w:tcMar>
            <w:vAlign w:val="center"/>
          </w:tcPr>
          <w:p w:rsidR="00311223" w:rsidRDefault="00DC09CD">
            <w:pPr>
              <w:ind w:firstLineChars="0" w:firstLine="0"/>
              <w:jc w:val="center"/>
              <w:rPr>
                <w:rFonts w:asciiTheme="minorEastAsia" w:eastAsiaTheme="minorEastAsia" w:hAnsiTheme="minorEastAsia"/>
                <w:sz w:val="18"/>
                <w:szCs w:val="18"/>
              </w:rPr>
            </w:pPr>
            <w:r>
              <w:rPr>
                <w:rFonts w:asciiTheme="minorEastAsia" w:eastAsiaTheme="minorEastAsia" w:hAnsiTheme="minorEastAsia"/>
                <w:sz w:val="18"/>
                <w:szCs w:val="18"/>
              </w:rPr>
              <w:t>/</w:t>
            </w:r>
          </w:p>
        </w:tc>
        <w:tc>
          <w:tcPr>
            <w:tcW w:w="2225" w:type="dxa"/>
            <w:tcBorders>
              <w:top w:val="single" w:sz="4" w:space="0" w:color="auto"/>
              <w:left w:val="single" w:sz="8" w:space="0" w:color="000000"/>
              <w:bottom w:val="single" w:sz="8" w:space="0" w:color="000000"/>
              <w:right w:val="single" w:sz="8" w:space="0" w:color="000000"/>
            </w:tcBorders>
            <w:shd w:val="clear" w:color="auto" w:fill="FFFFFF" w:themeFill="background1"/>
            <w:tcMar>
              <w:top w:w="15" w:type="dxa"/>
              <w:left w:w="128" w:type="dxa"/>
              <w:bottom w:w="0" w:type="dxa"/>
              <w:right w:w="128" w:type="dxa"/>
            </w:tcMar>
            <w:vAlign w:val="center"/>
          </w:tcPr>
          <w:p w:rsidR="00311223" w:rsidRDefault="00DC09CD">
            <w:pPr>
              <w:ind w:firstLineChars="0" w:firstLine="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30</w:t>
            </w:r>
          </w:p>
        </w:tc>
        <w:tc>
          <w:tcPr>
            <w:tcW w:w="3339" w:type="dxa"/>
            <w:tcBorders>
              <w:top w:val="single" w:sz="4" w:space="0" w:color="auto"/>
              <w:left w:val="single" w:sz="8" w:space="0" w:color="000000"/>
              <w:bottom w:val="single" w:sz="8" w:space="0" w:color="000000"/>
              <w:right w:val="single" w:sz="8" w:space="0" w:color="000000"/>
            </w:tcBorders>
            <w:shd w:val="clear" w:color="auto" w:fill="FFFFFF" w:themeFill="background1"/>
            <w:tcMar>
              <w:top w:w="15" w:type="dxa"/>
              <w:left w:w="128" w:type="dxa"/>
              <w:bottom w:w="0" w:type="dxa"/>
              <w:right w:w="128" w:type="dxa"/>
            </w:tcMar>
            <w:vAlign w:val="center"/>
          </w:tcPr>
          <w:p w:rsidR="00311223" w:rsidRDefault="00DC09CD">
            <w:pPr>
              <w:ind w:firstLineChars="0" w:firstLine="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与超限工作同时进行约</w:t>
            </w:r>
          </w:p>
          <w:p w:rsidR="00311223" w:rsidRDefault="00DC09CD">
            <w:pPr>
              <w:ind w:firstLineChars="0" w:firstLine="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增加</w:t>
            </w:r>
            <w:r>
              <w:rPr>
                <w:rFonts w:asciiTheme="minorEastAsia" w:eastAsiaTheme="minorEastAsia" w:hAnsiTheme="minorEastAsia" w:hint="eastAsia"/>
                <w:sz w:val="18"/>
                <w:szCs w:val="18"/>
              </w:rPr>
              <w:t>10</w:t>
            </w:r>
            <w:r>
              <w:rPr>
                <w:rFonts w:asciiTheme="minorEastAsia" w:eastAsiaTheme="minorEastAsia" w:hAnsiTheme="minorEastAsia" w:hint="eastAsia"/>
                <w:sz w:val="18"/>
                <w:szCs w:val="18"/>
              </w:rPr>
              <w:t>天左右</w:t>
            </w:r>
          </w:p>
        </w:tc>
      </w:tr>
      <w:tr w:rsidR="00311223">
        <w:trPr>
          <w:trHeight w:val="310"/>
          <w:jc w:val="center"/>
        </w:trPr>
        <w:tc>
          <w:tcPr>
            <w:tcW w:w="116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28" w:type="dxa"/>
              <w:bottom w:w="0" w:type="dxa"/>
              <w:right w:w="128" w:type="dxa"/>
            </w:tcMar>
            <w:vAlign w:val="center"/>
          </w:tcPr>
          <w:p w:rsidR="00311223" w:rsidRDefault="00DC09CD">
            <w:pPr>
              <w:ind w:firstLineChars="0" w:firstLine="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施工图</w:t>
            </w:r>
          </w:p>
        </w:tc>
        <w:tc>
          <w:tcPr>
            <w:tcW w:w="206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28" w:type="dxa"/>
              <w:bottom w:w="0" w:type="dxa"/>
              <w:right w:w="128" w:type="dxa"/>
            </w:tcMar>
            <w:vAlign w:val="center"/>
          </w:tcPr>
          <w:p w:rsidR="00311223" w:rsidRDefault="00DC09CD">
            <w:pPr>
              <w:ind w:firstLineChars="0" w:firstLine="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60</w:t>
            </w:r>
          </w:p>
        </w:tc>
        <w:tc>
          <w:tcPr>
            <w:tcW w:w="22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28" w:type="dxa"/>
              <w:bottom w:w="0" w:type="dxa"/>
              <w:right w:w="128" w:type="dxa"/>
            </w:tcMar>
            <w:vAlign w:val="center"/>
          </w:tcPr>
          <w:p w:rsidR="00311223" w:rsidRDefault="00DC09CD">
            <w:pPr>
              <w:ind w:firstLineChars="0" w:firstLine="0"/>
              <w:jc w:val="center"/>
              <w:rPr>
                <w:rFonts w:asciiTheme="minorEastAsia" w:eastAsiaTheme="minorEastAsia" w:hAnsiTheme="minorEastAsia"/>
                <w:sz w:val="18"/>
                <w:szCs w:val="18"/>
              </w:rPr>
            </w:pPr>
            <w:r>
              <w:rPr>
                <w:rFonts w:asciiTheme="minorEastAsia" w:eastAsiaTheme="minorEastAsia" w:hAnsiTheme="minorEastAsia"/>
                <w:sz w:val="18"/>
                <w:szCs w:val="18"/>
              </w:rPr>
              <w:t>65</w:t>
            </w:r>
          </w:p>
        </w:tc>
        <w:tc>
          <w:tcPr>
            <w:tcW w:w="333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28" w:type="dxa"/>
              <w:bottom w:w="0" w:type="dxa"/>
              <w:right w:w="128" w:type="dxa"/>
            </w:tcMar>
            <w:vAlign w:val="center"/>
          </w:tcPr>
          <w:p w:rsidR="00311223" w:rsidRDefault="00DC09CD">
            <w:pPr>
              <w:ind w:firstLineChars="0" w:firstLine="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较传统增加</w:t>
            </w:r>
            <w:r>
              <w:rPr>
                <w:rFonts w:asciiTheme="minorEastAsia" w:eastAsiaTheme="minorEastAsia" w:hAnsiTheme="minorEastAsia" w:hint="eastAsia"/>
                <w:sz w:val="18"/>
                <w:szCs w:val="18"/>
              </w:rPr>
              <w:t>5</w:t>
            </w:r>
            <w:r>
              <w:rPr>
                <w:rFonts w:asciiTheme="minorEastAsia" w:eastAsiaTheme="minorEastAsia" w:hAnsiTheme="minorEastAsia" w:hint="eastAsia"/>
                <w:sz w:val="18"/>
                <w:szCs w:val="18"/>
              </w:rPr>
              <w:t>天左右</w:t>
            </w:r>
          </w:p>
        </w:tc>
      </w:tr>
      <w:tr w:rsidR="00311223">
        <w:trPr>
          <w:trHeight w:val="673"/>
          <w:jc w:val="center"/>
        </w:trPr>
        <w:tc>
          <w:tcPr>
            <w:tcW w:w="116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28" w:type="dxa"/>
              <w:bottom w:w="0" w:type="dxa"/>
              <w:right w:w="128" w:type="dxa"/>
            </w:tcMar>
            <w:vAlign w:val="center"/>
          </w:tcPr>
          <w:p w:rsidR="00311223" w:rsidRDefault="00DC09CD">
            <w:pPr>
              <w:ind w:firstLineChars="0" w:firstLine="0"/>
              <w:rPr>
                <w:rFonts w:asciiTheme="minorEastAsia" w:eastAsiaTheme="minorEastAsia" w:hAnsiTheme="minorEastAsia"/>
                <w:sz w:val="18"/>
                <w:szCs w:val="18"/>
              </w:rPr>
            </w:pPr>
            <w:r>
              <w:rPr>
                <w:rFonts w:asciiTheme="minorEastAsia" w:eastAsiaTheme="minorEastAsia" w:hAnsiTheme="minorEastAsia" w:hint="eastAsia"/>
                <w:sz w:val="18"/>
                <w:szCs w:val="18"/>
              </w:rPr>
              <w:lastRenderedPageBreak/>
              <w:t>构件图</w:t>
            </w:r>
          </w:p>
        </w:tc>
        <w:tc>
          <w:tcPr>
            <w:tcW w:w="206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28" w:type="dxa"/>
              <w:bottom w:w="0" w:type="dxa"/>
              <w:right w:w="128" w:type="dxa"/>
            </w:tcMar>
            <w:vAlign w:val="center"/>
          </w:tcPr>
          <w:p w:rsidR="00311223" w:rsidRDefault="00DC09CD">
            <w:pPr>
              <w:ind w:firstLineChars="0" w:firstLine="0"/>
              <w:rPr>
                <w:rFonts w:asciiTheme="minorEastAsia" w:eastAsiaTheme="minorEastAsia" w:hAnsiTheme="minorEastAsia"/>
                <w:sz w:val="18"/>
                <w:szCs w:val="18"/>
              </w:rPr>
            </w:pPr>
            <w:r>
              <w:rPr>
                <w:rFonts w:asciiTheme="minorEastAsia" w:eastAsiaTheme="minorEastAsia" w:hAnsiTheme="minorEastAsia"/>
                <w:sz w:val="18"/>
                <w:szCs w:val="18"/>
              </w:rPr>
              <w:t>/</w:t>
            </w:r>
          </w:p>
        </w:tc>
        <w:tc>
          <w:tcPr>
            <w:tcW w:w="22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28" w:type="dxa"/>
              <w:bottom w:w="0" w:type="dxa"/>
              <w:right w:w="128" w:type="dxa"/>
            </w:tcMar>
            <w:vAlign w:val="center"/>
          </w:tcPr>
          <w:p w:rsidR="00311223" w:rsidRDefault="00DC09CD">
            <w:pPr>
              <w:ind w:firstLineChars="0" w:firstLine="0"/>
              <w:rPr>
                <w:rFonts w:asciiTheme="minorEastAsia" w:eastAsiaTheme="minorEastAsia" w:hAnsiTheme="minorEastAsia"/>
                <w:sz w:val="18"/>
                <w:szCs w:val="18"/>
              </w:rPr>
            </w:pPr>
            <w:r>
              <w:rPr>
                <w:rFonts w:asciiTheme="minorEastAsia" w:eastAsiaTheme="minorEastAsia" w:hAnsiTheme="minorEastAsia" w:hint="eastAsia"/>
                <w:sz w:val="18"/>
                <w:szCs w:val="18"/>
              </w:rPr>
              <w:t>20~45</w:t>
            </w:r>
          </w:p>
        </w:tc>
        <w:tc>
          <w:tcPr>
            <w:tcW w:w="333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28" w:type="dxa"/>
              <w:bottom w:w="0" w:type="dxa"/>
              <w:right w:w="128" w:type="dxa"/>
            </w:tcMar>
            <w:vAlign w:val="center"/>
          </w:tcPr>
          <w:p w:rsidR="00311223" w:rsidRDefault="00DC09CD">
            <w:pPr>
              <w:ind w:firstLineChars="0" w:firstLine="0"/>
              <w:rPr>
                <w:rFonts w:asciiTheme="minorEastAsia" w:eastAsiaTheme="minorEastAsia" w:hAnsiTheme="minorEastAsia"/>
                <w:sz w:val="18"/>
                <w:szCs w:val="18"/>
              </w:rPr>
            </w:pPr>
            <w:r>
              <w:rPr>
                <w:rFonts w:asciiTheme="minorEastAsia" w:eastAsiaTheme="minorEastAsia" w:hAnsiTheme="minorEastAsia" w:hint="eastAsia"/>
                <w:sz w:val="18"/>
                <w:szCs w:val="18"/>
              </w:rPr>
              <w:t>平均增加</w:t>
            </w:r>
            <w:r>
              <w:rPr>
                <w:rFonts w:asciiTheme="minorEastAsia" w:eastAsiaTheme="minorEastAsia" w:hAnsiTheme="minorEastAsia" w:hint="eastAsia"/>
                <w:sz w:val="18"/>
                <w:szCs w:val="18"/>
              </w:rPr>
              <w:t>3</w:t>
            </w:r>
            <w:r>
              <w:rPr>
                <w:rFonts w:asciiTheme="minorEastAsia" w:eastAsiaTheme="minorEastAsia" w:hAnsiTheme="minorEastAsia"/>
                <w:sz w:val="18"/>
                <w:szCs w:val="18"/>
              </w:rPr>
              <w:t>0</w:t>
            </w:r>
            <w:r>
              <w:rPr>
                <w:rFonts w:asciiTheme="minorEastAsia" w:eastAsiaTheme="minorEastAsia" w:hAnsiTheme="minorEastAsia" w:hint="eastAsia"/>
                <w:sz w:val="18"/>
                <w:szCs w:val="18"/>
              </w:rPr>
              <w:t>天左右，不影响项目报建流程以及基础、地下室施工</w:t>
            </w:r>
          </w:p>
        </w:tc>
      </w:tr>
      <w:tr w:rsidR="00311223">
        <w:trPr>
          <w:trHeight w:val="254"/>
          <w:jc w:val="center"/>
        </w:trPr>
        <w:tc>
          <w:tcPr>
            <w:tcW w:w="116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28" w:type="dxa"/>
              <w:bottom w:w="0" w:type="dxa"/>
              <w:right w:w="128" w:type="dxa"/>
            </w:tcMar>
            <w:vAlign w:val="center"/>
          </w:tcPr>
          <w:p w:rsidR="00311223" w:rsidRDefault="00DC09CD">
            <w:pPr>
              <w:ind w:firstLineChars="0" w:firstLine="0"/>
              <w:rPr>
                <w:rFonts w:asciiTheme="minorEastAsia" w:eastAsiaTheme="minorEastAsia" w:hAnsiTheme="minorEastAsia"/>
                <w:sz w:val="18"/>
                <w:szCs w:val="18"/>
              </w:rPr>
            </w:pPr>
            <w:r>
              <w:rPr>
                <w:rFonts w:asciiTheme="minorEastAsia" w:eastAsiaTheme="minorEastAsia" w:hAnsiTheme="minorEastAsia" w:hint="eastAsia"/>
                <w:sz w:val="18"/>
                <w:szCs w:val="18"/>
              </w:rPr>
              <w:t>合计</w:t>
            </w:r>
          </w:p>
        </w:tc>
        <w:tc>
          <w:tcPr>
            <w:tcW w:w="206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28" w:type="dxa"/>
              <w:bottom w:w="0" w:type="dxa"/>
              <w:right w:w="128" w:type="dxa"/>
            </w:tcMar>
            <w:vAlign w:val="center"/>
          </w:tcPr>
          <w:p w:rsidR="00311223" w:rsidRDefault="00DC09CD">
            <w:pPr>
              <w:ind w:firstLineChars="0" w:firstLine="0"/>
              <w:rPr>
                <w:rFonts w:asciiTheme="minorEastAsia" w:eastAsiaTheme="minorEastAsia" w:hAnsiTheme="minorEastAsia"/>
                <w:sz w:val="18"/>
                <w:szCs w:val="18"/>
              </w:rPr>
            </w:pPr>
            <w:r>
              <w:rPr>
                <w:rFonts w:asciiTheme="minorEastAsia" w:eastAsiaTheme="minorEastAsia" w:hAnsiTheme="minorEastAsia" w:hint="eastAsia"/>
                <w:sz w:val="18"/>
                <w:szCs w:val="18"/>
              </w:rPr>
              <w:t>195</w:t>
            </w:r>
          </w:p>
        </w:tc>
        <w:tc>
          <w:tcPr>
            <w:tcW w:w="22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28" w:type="dxa"/>
              <w:bottom w:w="0" w:type="dxa"/>
              <w:right w:w="128" w:type="dxa"/>
            </w:tcMar>
            <w:vAlign w:val="center"/>
          </w:tcPr>
          <w:p w:rsidR="00311223" w:rsidRDefault="00DC09CD">
            <w:pPr>
              <w:ind w:firstLineChars="0" w:firstLine="0"/>
              <w:rPr>
                <w:rFonts w:asciiTheme="minorEastAsia" w:eastAsiaTheme="minorEastAsia" w:hAnsiTheme="minorEastAsia"/>
                <w:sz w:val="18"/>
                <w:szCs w:val="18"/>
              </w:rPr>
            </w:pPr>
            <w:r>
              <w:rPr>
                <w:rFonts w:asciiTheme="minorEastAsia" w:eastAsiaTheme="minorEastAsia" w:hAnsiTheme="minorEastAsia" w:hint="eastAsia"/>
                <w:sz w:val="18"/>
                <w:szCs w:val="18"/>
              </w:rPr>
              <w:t>240</w:t>
            </w:r>
          </w:p>
        </w:tc>
        <w:tc>
          <w:tcPr>
            <w:tcW w:w="333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28" w:type="dxa"/>
              <w:bottom w:w="0" w:type="dxa"/>
              <w:right w:w="128" w:type="dxa"/>
            </w:tcMar>
            <w:vAlign w:val="center"/>
          </w:tcPr>
          <w:p w:rsidR="00311223" w:rsidRDefault="00DC09CD">
            <w:pPr>
              <w:ind w:firstLineChars="0" w:firstLine="0"/>
              <w:rPr>
                <w:rFonts w:asciiTheme="minorEastAsia" w:eastAsiaTheme="minorEastAsia" w:hAnsiTheme="minorEastAsia"/>
                <w:sz w:val="18"/>
                <w:szCs w:val="18"/>
              </w:rPr>
            </w:pPr>
            <w:r>
              <w:rPr>
                <w:rFonts w:asciiTheme="minorEastAsia" w:eastAsiaTheme="minorEastAsia" w:hAnsiTheme="minorEastAsia" w:hint="eastAsia"/>
                <w:sz w:val="18"/>
                <w:szCs w:val="18"/>
              </w:rPr>
              <w:t>设计合计增加</w:t>
            </w:r>
            <w:r>
              <w:rPr>
                <w:rFonts w:asciiTheme="minorEastAsia" w:eastAsiaTheme="minorEastAsia" w:hAnsiTheme="minorEastAsia" w:hint="eastAsia"/>
                <w:sz w:val="18"/>
                <w:szCs w:val="18"/>
              </w:rPr>
              <w:t>45</w:t>
            </w:r>
            <w:r>
              <w:rPr>
                <w:rFonts w:asciiTheme="minorEastAsia" w:eastAsiaTheme="minorEastAsia" w:hAnsiTheme="minorEastAsia" w:hint="eastAsia"/>
                <w:sz w:val="18"/>
                <w:szCs w:val="18"/>
              </w:rPr>
              <w:t>天</w:t>
            </w:r>
          </w:p>
        </w:tc>
      </w:tr>
    </w:tbl>
    <w:p w:rsidR="00311223" w:rsidRDefault="00DC09CD">
      <w:pPr>
        <w:ind w:firstLine="360"/>
      </w:pPr>
      <w:r>
        <w:rPr>
          <w:rFonts w:asciiTheme="minorEastAsia" w:hAnsiTheme="minorEastAsia" w:hint="eastAsia"/>
          <w:sz w:val="18"/>
          <w:szCs w:val="18"/>
        </w:rPr>
        <w:t>注：以</w:t>
      </w:r>
      <w:r>
        <w:rPr>
          <w:rFonts w:asciiTheme="minorEastAsia" w:hAnsiTheme="minorEastAsia" w:hint="eastAsia"/>
          <w:sz w:val="18"/>
          <w:szCs w:val="18"/>
        </w:rPr>
        <w:t>20</w:t>
      </w:r>
      <w:r>
        <w:rPr>
          <w:rFonts w:asciiTheme="minorEastAsia" w:hAnsiTheme="minorEastAsia" w:hint="eastAsia"/>
          <w:sz w:val="18"/>
          <w:szCs w:val="18"/>
        </w:rPr>
        <w:t>万平米建筑面积、高度</w:t>
      </w:r>
      <w:r>
        <w:rPr>
          <w:rFonts w:asciiTheme="minorEastAsia" w:hAnsiTheme="minorEastAsia" w:hint="eastAsia"/>
          <w:sz w:val="18"/>
          <w:szCs w:val="18"/>
        </w:rPr>
        <w:t>100m</w:t>
      </w:r>
      <w:r>
        <w:rPr>
          <w:rFonts w:asciiTheme="minorEastAsia" w:hAnsiTheme="minorEastAsia" w:hint="eastAsia"/>
          <w:sz w:val="18"/>
          <w:szCs w:val="18"/>
        </w:rPr>
        <w:t>左右的项目估算，不代表所有项目情况相同。</w:t>
      </w:r>
    </w:p>
    <w:p w:rsidR="00311223" w:rsidRDefault="00DC09CD">
      <w:pPr>
        <w:ind w:firstLine="422"/>
      </w:pPr>
      <w:r>
        <w:rPr>
          <w:rFonts w:hint="eastAsia"/>
          <w:b/>
          <w:bCs/>
        </w:rPr>
        <w:t>2</w:t>
      </w:r>
      <w:r>
        <w:rPr>
          <w:rFonts w:hint="eastAsia"/>
          <w:b/>
          <w:bCs/>
        </w:rPr>
        <w:t xml:space="preserve">  </w:t>
      </w:r>
      <w:r>
        <w:rPr>
          <w:rFonts w:hint="eastAsia"/>
        </w:rPr>
        <w:t>采购周期：不影响后期项目建设工期，但是采购开始时间需要大幅度提前，以配合构件加工图设计和构件制作；</w:t>
      </w:r>
    </w:p>
    <w:p w:rsidR="00311223" w:rsidRDefault="00DC09CD">
      <w:pPr>
        <w:ind w:firstLine="422"/>
      </w:pPr>
      <w:r>
        <w:rPr>
          <w:rFonts w:hint="eastAsia"/>
          <w:b/>
          <w:bCs/>
        </w:rPr>
        <w:t>3</w:t>
      </w:r>
      <w:r>
        <w:rPr>
          <w:rFonts w:hint="eastAsia"/>
          <w:b/>
          <w:bCs/>
        </w:rPr>
        <w:t xml:space="preserve">  </w:t>
      </w:r>
      <w:r>
        <w:rPr>
          <w:rFonts w:hint="eastAsia"/>
        </w:rPr>
        <w:t>生产周期：不影响后期项目建设工期，结合项目建设进度计划，综合考虑预制混凝构件的生产、运输及现场安装需求，在施工基础及地下室时进行构件生产；在施工标准层时构件到达场地，不影响主体结构施工。</w:t>
      </w:r>
    </w:p>
    <w:p w:rsidR="00311223" w:rsidRDefault="00DC09CD">
      <w:pPr>
        <w:ind w:firstLine="422"/>
      </w:pPr>
      <w:r>
        <w:rPr>
          <w:rFonts w:hint="eastAsia"/>
          <w:b/>
          <w:bCs/>
        </w:rPr>
        <w:t>4</w:t>
      </w:r>
      <w:r>
        <w:rPr>
          <w:rFonts w:hint="eastAsia"/>
          <w:b/>
          <w:bCs/>
        </w:rPr>
        <w:t xml:space="preserve">  </w:t>
      </w:r>
      <w:r>
        <w:rPr>
          <w:rFonts w:hint="eastAsia"/>
        </w:rPr>
        <w:t>施工周期，应充分考虑装配式建筑的特点，进行科学筹划及管理，与传统项目对建设工期的影响分析参见下表：</w:t>
      </w:r>
    </w:p>
    <w:p w:rsidR="00311223" w:rsidRDefault="00DC09CD">
      <w:pPr>
        <w:ind w:firstLine="360"/>
        <w:jc w:val="center"/>
        <w:rPr>
          <w:rFonts w:ascii="黑体" w:eastAsia="黑体" w:hAnsi="黑体" w:cs="黑体"/>
          <w:bCs/>
          <w:sz w:val="18"/>
          <w:szCs w:val="18"/>
        </w:rPr>
      </w:pPr>
      <w:r>
        <w:rPr>
          <w:rFonts w:ascii="黑体" w:eastAsia="黑体" w:hAnsi="黑体" w:cs="黑体" w:hint="eastAsia"/>
          <w:bCs/>
          <w:sz w:val="18"/>
          <w:szCs w:val="18"/>
        </w:rPr>
        <w:t>表</w:t>
      </w:r>
      <w:r>
        <w:rPr>
          <w:rFonts w:ascii="黑体" w:eastAsia="黑体" w:hAnsi="黑体" w:cs="黑体" w:hint="eastAsia"/>
          <w:bCs/>
          <w:sz w:val="18"/>
          <w:szCs w:val="18"/>
        </w:rPr>
        <w:t xml:space="preserve">3.2.7.2  </w:t>
      </w:r>
      <w:r>
        <w:rPr>
          <w:rFonts w:ascii="黑体" w:eastAsia="黑体" w:hAnsi="黑体" w:cs="黑体" w:hint="eastAsia"/>
          <w:bCs/>
          <w:sz w:val="18"/>
          <w:szCs w:val="18"/>
        </w:rPr>
        <w:t>产业化项目与传统项目施工周期对比表</w:t>
      </w:r>
    </w:p>
    <w:tbl>
      <w:tblPr>
        <w:tblW w:w="8300" w:type="dxa"/>
        <w:jc w:val="center"/>
        <w:tblLayout w:type="fixed"/>
        <w:tblLook w:val="04A0" w:firstRow="1" w:lastRow="0" w:firstColumn="1" w:lastColumn="0" w:noHBand="0" w:noVBand="1"/>
      </w:tblPr>
      <w:tblGrid>
        <w:gridCol w:w="1412"/>
        <w:gridCol w:w="2977"/>
        <w:gridCol w:w="2835"/>
        <w:gridCol w:w="1076"/>
      </w:tblGrid>
      <w:tr w:rsidR="00311223">
        <w:trPr>
          <w:trHeight w:val="531"/>
          <w:jc w:val="center"/>
        </w:trPr>
        <w:tc>
          <w:tcPr>
            <w:tcW w:w="1412" w:type="dxa"/>
            <w:tcBorders>
              <w:top w:val="single" w:sz="4" w:space="0" w:color="auto"/>
              <w:left w:val="single" w:sz="4" w:space="0" w:color="auto"/>
              <w:bottom w:val="single" w:sz="4" w:space="0" w:color="auto"/>
              <w:right w:val="single" w:sz="4" w:space="0" w:color="auto"/>
            </w:tcBorders>
            <w:shd w:val="clear" w:color="000000" w:fill="auto"/>
            <w:vAlign w:val="center"/>
          </w:tcPr>
          <w:p w:rsidR="00311223" w:rsidRDefault="00DC09CD">
            <w:pPr>
              <w:ind w:firstLineChars="0" w:firstLine="0"/>
              <w:rPr>
                <w:rFonts w:asciiTheme="minorEastAsia" w:hAnsiTheme="minorEastAsia"/>
                <w:bCs/>
                <w:sz w:val="18"/>
                <w:szCs w:val="18"/>
              </w:rPr>
            </w:pPr>
            <w:r>
              <w:rPr>
                <w:rFonts w:asciiTheme="minorEastAsia" w:hAnsiTheme="minorEastAsia" w:hint="eastAsia"/>
                <w:bCs/>
                <w:sz w:val="18"/>
                <w:szCs w:val="18"/>
              </w:rPr>
              <w:t>工序</w:t>
            </w:r>
          </w:p>
        </w:tc>
        <w:tc>
          <w:tcPr>
            <w:tcW w:w="2977" w:type="dxa"/>
            <w:tcBorders>
              <w:top w:val="single" w:sz="4" w:space="0" w:color="auto"/>
              <w:left w:val="nil"/>
              <w:bottom w:val="single" w:sz="4" w:space="0" w:color="auto"/>
              <w:right w:val="single" w:sz="4" w:space="0" w:color="auto"/>
            </w:tcBorders>
            <w:shd w:val="clear" w:color="000000" w:fill="auto"/>
            <w:vAlign w:val="center"/>
          </w:tcPr>
          <w:p w:rsidR="00311223" w:rsidRDefault="00DC09CD">
            <w:pPr>
              <w:ind w:firstLineChars="0" w:firstLine="0"/>
              <w:rPr>
                <w:rFonts w:asciiTheme="minorEastAsia" w:hAnsiTheme="minorEastAsia"/>
                <w:bCs/>
                <w:sz w:val="18"/>
                <w:szCs w:val="18"/>
              </w:rPr>
            </w:pPr>
            <w:r>
              <w:rPr>
                <w:rFonts w:asciiTheme="minorEastAsia" w:hAnsiTheme="minorEastAsia" w:hint="eastAsia"/>
                <w:bCs/>
                <w:sz w:val="18"/>
                <w:szCs w:val="18"/>
              </w:rPr>
              <w:t>装配式建筑施工</w:t>
            </w:r>
          </w:p>
        </w:tc>
        <w:tc>
          <w:tcPr>
            <w:tcW w:w="2835" w:type="dxa"/>
            <w:tcBorders>
              <w:top w:val="single" w:sz="4" w:space="0" w:color="auto"/>
              <w:left w:val="nil"/>
              <w:bottom w:val="single" w:sz="4" w:space="0" w:color="auto"/>
              <w:right w:val="single" w:sz="4" w:space="0" w:color="auto"/>
            </w:tcBorders>
            <w:shd w:val="clear" w:color="000000" w:fill="auto"/>
            <w:vAlign w:val="center"/>
          </w:tcPr>
          <w:p w:rsidR="00311223" w:rsidRDefault="00DC09CD">
            <w:pPr>
              <w:ind w:firstLineChars="0" w:firstLine="0"/>
              <w:rPr>
                <w:rFonts w:asciiTheme="minorEastAsia" w:hAnsiTheme="minorEastAsia"/>
                <w:bCs/>
                <w:sz w:val="18"/>
                <w:szCs w:val="18"/>
              </w:rPr>
            </w:pPr>
            <w:r>
              <w:rPr>
                <w:rFonts w:asciiTheme="minorEastAsia" w:hAnsiTheme="minorEastAsia" w:hint="eastAsia"/>
                <w:bCs/>
                <w:sz w:val="18"/>
                <w:szCs w:val="18"/>
              </w:rPr>
              <w:t>传统施工</w:t>
            </w:r>
          </w:p>
        </w:tc>
        <w:tc>
          <w:tcPr>
            <w:tcW w:w="1076" w:type="dxa"/>
            <w:tcBorders>
              <w:top w:val="single" w:sz="4" w:space="0" w:color="auto"/>
              <w:left w:val="nil"/>
              <w:bottom w:val="single" w:sz="4" w:space="0" w:color="auto"/>
              <w:right w:val="single" w:sz="4" w:space="0" w:color="auto"/>
            </w:tcBorders>
            <w:shd w:val="clear" w:color="000000" w:fill="auto"/>
            <w:vAlign w:val="center"/>
          </w:tcPr>
          <w:p w:rsidR="00311223" w:rsidRDefault="00DC09CD">
            <w:pPr>
              <w:ind w:firstLineChars="0" w:firstLine="0"/>
              <w:rPr>
                <w:rFonts w:asciiTheme="minorEastAsia" w:hAnsiTheme="minorEastAsia"/>
                <w:bCs/>
                <w:sz w:val="18"/>
                <w:szCs w:val="18"/>
              </w:rPr>
            </w:pPr>
            <w:r>
              <w:rPr>
                <w:rFonts w:asciiTheme="minorEastAsia" w:hAnsiTheme="minorEastAsia" w:hint="eastAsia"/>
                <w:bCs/>
                <w:sz w:val="18"/>
                <w:szCs w:val="18"/>
              </w:rPr>
              <w:t>对比分析</w:t>
            </w:r>
          </w:p>
        </w:tc>
      </w:tr>
      <w:tr w:rsidR="00311223">
        <w:trPr>
          <w:trHeight w:val="860"/>
          <w:jc w:val="center"/>
        </w:trPr>
        <w:tc>
          <w:tcPr>
            <w:tcW w:w="1412" w:type="dxa"/>
            <w:tcBorders>
              <w:top w:val="nil"/>
              <w:left w:val="single" w:sz="4" w:space="0" w:color="auto"/>
              <w:bottom w:val="single" w:sz="4" w:space="0" w:color="auto"/>
              <w:right w:val="single" w:sz="4" w:space="0" w:color="auto"/>
            </w:tcBorders>
            <w:shd w:val="clear" w:color="auto" w:fill="auto"/>
            <w:vAlign w:val="center"/>
          </w:tcPr>
          <w:p w:rsidR="00311223" w:rsidRDefault="00DC09CD">
            <w:pPr>
              <w:ind w:firstLineChars="0" w:firstLine="0"/>
              <w:rPr>
                <w:rFonts w:asciiTheme="minorEastAsia" w:hAnsiTheme="minorEastAsia"/>
                <w:sz w:val="18"/>
                <w:szCs w:val="18"/>
              </w:rPr>
            </w:pPr>
            <w:r>
              <w:rPr>
                <w:rFonts w:asciiTheme="minorEastAsia" w:hAnsiTheme="minorEastAsia" w:hint="eastAsia"/>
                <w:sz w:val="18"/>
                <w:szCs w:val="18"/>
              </w:rPr>
              <w:t>裙楼、首三标准层工期</w:t>
            </w:r>
          </w:p>
        </w:tc>
        <w:tc>
          <w:tcPr>
            <w:tcW w:w="2977" w:type="dxa"/>
            <w:tcBorders>
              <w:top w:val="nil"/>
              <w:left w:val="nil"/>
              <w:bottom w:val="single" w:sz="4" w:space="0" w:color="auto"/>
              <w:right w:val="single" w:sz="4" w:space="0" w:color="auto"/>
            </w:tcBorders>
            <w:shd w:val="clear" w:color="auto" w:fill="auto"/>
            <w:vAlign w:val="center"/>
          </w:tcPr>
          <w:p w:rsidR="00311223" w:rsidRDefault="00DC09CD">
            <w:pPr>
              <w:ind w:firstLineChars="0" w:firstLine="0"/>
              <w:rPr>
                <w:rFonts w:asciiTheme="minorEastAsia" w:hAnsiTheme="minorEastAsia"/>
                <w:sz w:val="18"/>
                <w:szCs w:val="18"/>
              </w:rPr>
            </w:pPr>
            <w:r>
              <w:rPr>
                <w:rFonts w:asciiTheme="minorEastAsia" w:hAnsiTheme="minorEastAsia" w:hint="eastAsia"/>
                <w:sz w:val="18"/>
                <w:szCs w:val="18"/>
              </w:rPr>
              <w:t>首层或裙楼</w:t>
            </w:r>
            <w:r>
              <w:rPr>
                <w:rFonts w:asciiTheme="minorEastAsia" w:hAnsiTheme="minorEastAsia"/>
                <w:sz w:val="18"/>
                <w:szCs w:val="18"/>
              </w:rPr>
              <w:t>15</w:t>
            </w:r>
            <w:r>
              <w:rPr>
                <w:rFonts w:asciiTheme="minorEastAsia" w:hAnsiTheme="minorEastAsia" w:hint="eastAsia"/>
                <w:sz w:val="18"/>
                <w:szCs w:val="18"/>
              </w:rPr>
              <w:t>天</w:t>
            </w:r>
            <w:r>
              <w:rPr>
                <w:rFonts w:asciiTheme="minorEastAsia" w:hAnsiTheme="minorEastAsia" w:hint="eastAsia"/>
                <w:sz w:val="18"/>
                <w:szCs w:val="18"/>
              </w:rPr>
              <w:t>/</w:t>
            </w:r>
            <w:r>
              <w:rPr>
                <w:rFonts w:asciiTheme="minorEastAsia" w:hAnsiTheme="minorEastAsia" w:hint="eastAsia"/>
                <w:sz w:val="18"/>
                <w:szCs w:val="18"/>
              </w:rPr>
              <w:t>层，首标准层</w:t>
            </w:r>
            <w:r>
              <w:rPr>
                <w:rFonts w:asciiTheme="minorEastAsia" w:hAnsiTheme="minorEastAsia" w:hint="eastAsia"/>
                <w:sz w:val="18"/>
                <w:szCs w:val="18"/>
              </w:rPr>
              <w:t>12~15</w:t>
            </w:r>
            <w:r>
              <w:rPr>
                <w:rFonts w:asciiTheme="minorEastAsia" w:hAnsiTheme="minorEastAsia" w:hint="eastAsia"/>
                <w:sz w:val="18"/>
                <w:szCs w:val="18"/>
              </w:rPr>
              <w:t>天，之后两个标准层</w:t>
            </w:r>
            <w:r>
              <w:rPr>
                <w:rFonts w:asciiTheme="minorEastAsia" w:hAnsiTheme="minorEastAsia" w:hint="eastAsia"/>
                <w:sz w:val="18"/>
                <w:szCs w:val="18"/>
              </w:rPr>
              <w:t>8~</w:t>
            </w:r>
            <w:r>
              <w:rPr>
                <w:rFonts w:asciiTheme="minorEastAsia" w:hAnsiTheme="minorEastAsia"/>
                <w:sz w:val="18"/>
                <w:szCs w:val="18"/>
              </w:rPr>
              <w:t>10</w:t>
            </w:r>
            <w:r>
              <w:rPr>
                <w:rFonts w:asciiTheme="minorEastAsia" w:hAnsiTheme="minorEastAsia" w:hint="eastAsia"/>
                <w:sz w:val="18"/>
                <w:szCs w:val="18"/>
              </w:rPr>
              <w:t>天</w:t>
            </w:r>
            <w:r>
              <w:rPr>
                <w:rFonts w:asciiTheme="minorEastAsia" w:hAnsiTheme="minorEastAsia" w:hint="eastAsia"/>
                <w:sz w:val="18"/>
                <w:szCs w:val="18"/>
              </w:rPr>
              <w:t>/</w:t>
            </w:r>
            <w:r>
              <w:rPr>
                <w:rFonts w:asciiTheme="minorEastAsia" w:hAnsiTheme="minorEastAsia" w:hint="eastAsia"/>
                <w:sz w:val="18"/>
                <w:szCs w:val="18"/>
              </w:rPr>
              <w:t>层</w:t>
            </w:r>
          </w:p>
        </w:tc>
        <w:tc>
          <w:tcPr>
            <w:tcW w:w="2835" w:type="dxa"/>
            <w:tcBorders>
              <w:top w:val="nil"/>
              <w:left w:val="nil"/>
              <w:bottom w:val="single" w:sz="4" w:space="0" w:color="auto"/>
              <w:right w:val="single" w:sz="4" w:space="0" w:color="auto"/>
            </w:tcBorders>
            <w:shd w:val="clear" w:color="auto" w:fill="auto"/>
            <w:vAlign w:val="center"/>
          </w:tcPr>
          <w:p w:rsidR="00311223" w:rsidRDefault="00DC09CD">
            <w:pPr>
              <w:ind w:firstLineChars="0" w:firstLine="0"/>
              <w:rPr>
                <w:rFonts w:asciiTheme="minorEastAsia" w:hAnsiTheme="minorEastAsia"/>
                <w:sz w:val="18"/>
                <w:szCs w:val="18"/>
              </w:rPr>
            </w:pPr>
            <w:r>
              <w:rPr>
                <w:rFonts w:asciiTheme="minorEastAsia" w:hAnsiTheme="minorEastAsia" w:hint="eastAsia"/>
                <w:sz w:val="18"/>
                <w:szCs w:val="18"/>
              </w:rPr>
              <w:t>首层或裙楼</w:t>
            </w:r>
            <w:r>
              <w:rPr>
                <w:rFonts w:asciiTheme="minorEastAsia" w:hAnsiTheme="minorEastAsia"/>
                <w:sz w:val="18"/>
                <w:szCs w:val="18"/>
              </w:rPr>
              <w:t>15</w:t>
            </w:r>
            <w:r>
              <w:rPr>
                <w:rFonts w:asciiTheme="minorEastAsia" w:hAnsiTheme="minorEastAsia" w:hint="eastAsia"/>
                <w:sz w:val="18"/>
                <w:szCs w:val="18"/>
              </w:rPr>
              <w:t>天</w:t>
            </w:r>
            <w:r>
              <w:rPr>
                <w:rFonts w:asciiTheme="minorEastAsia" w:hAnsiTheme="minorEastAsia" w:hint="eastAsia"/>
                <w:sz w:val="18"/>
                <w:szCs w:val="18"/>
              </w:rPr>
              <w:t>/</w:t>
            </w:r>
            <w:r>
              <w:rPr>
                <w:rFonts w:asciiTheme="minorEastAsia" w:hAnsiTheme="minorEastAsia" w:hint="eastAsia"/>
                <w:sz w:val="18"/>
                <w:szCs w:val="18"/>
              </w:rPr>
              <w:t>层，首标准层</w:t>
            </w:r>
            <w:r>
              <w:rPr>
                <w:rFonts w:asciiTheme="minorEastAsia" w:hAnsiTheme="minorEastAsia" w:hint="eastAsia"/>
                <w:sz w:val="18"/>
                <w:szCs w:val="18"/>
              </w:rPr>
              <w:t>10~12</w:t>
            </w:r>
            <w:r>
              <w:rPr>
                <w:rFonts w:asciiTheme="minorEastAsia" w:hAnsiTheme="minorEastAsia" w:hint="eastAsia"/>
                <w:sz w:val="18"/>
                <w:szCs w:val="18"/>
              </w:rPr>
              <w:t>天，之后两个标准层</w:t>
            </w:r>
            <w:r>
              <w:rPr>
                <w:rFonts w:asciiTheme="minorEastAsia" w:hAnsiTheme="minorEastAsia" w:hint="eastAsia"/>
                <w:sz w:val="18"/>
                <w:szCs w:val="18"/>
              </w:rPr>
              <w:t>8~9</w:t>
            </w:r>
            <w:r>
              <w:rPr>
                <w:rFonts w:asciiTheme="minorEastAsia" w:hAnsiTheme="minorEastAsia" w:hint="eastAsia"/>
                <w:sz w:val="18"/>
                <w:szCs w:val="18"/>
              </w:rPr>
              <w:t>天</w:t>
            </w:r>
            <w:r>
              <w:rPr>
                <w:rFonts w:asciiTheme="minorEastAsia" w:hAnsiTheme="minorEastAsia" w:hint="eastAsia"/>
                <w:sz w:val="18"/>
                <w:szCs w:val="18"/>
              </w:rPr>
              <w:t>/</w:t>
            </w:r>
            <w:r>
              <w:rPr>
                <w:rFonts w:asciiTheme="minorEastAsia" w:hAnsiTheme="minorEastAsia" w:hint="eastAsia"/>
                <w:sz w:val="18"/>
                <w:szCs w:val="18"/>
              </w:rPr>
              <w:t>层</w:t>
            </w:r>
          </w:p>
        </w:tc>
        <w:tc>
          <w:tcPr>
            <w:tcW w:w="1076" w:type="dxa"/>
            <w:tcBorders>
              <w:top w:val="nil"/>
              <w:left w:val="nil"/>
              <w:bottom w:val="single" w:sz="4" w:space="0" w:color="auto"/>
              <w:right w:val="single" w:sz="4" w:space="0" w:color="auto"/>
            </w:tcBorders>
            <w:shd w:val="clear" w:color="auto" w:fill="auto"/>
            <w:vAlign w:val="center"/>
          </w:tcPr>
          <w:p w:rsidR="00311223" w:rsidRDefault="00DC09CD">
            <w:pPr>
              <w:ind w:firstLineChars="0" w:firstLine="0"/>
              <w:rPr>
                <w:rFonts w:asciiTheme="minorEastAsia" w:hAnsiTheme="minorEastAsia"/>
                <w:sz w:val="18"/>
                <w:szCs w:val="18"/>
              </w:rPr>
            </w:pPr>
            <w:r>
              <w:rPr>
                <w:rFonts w:asciiTheme="minorEastAsia" w:hAnsiTheme="minorEastAsia" w:hint="eastAsia"/>
                <w:sz w:val="18"/>
                <w:szCs w:val="18"/>
              </w:rPr>
              <w:t>基本相同</w:t>
            </w:r>
          </w:p>
        </w:tc>
      </w:tr>
      <w:tr w:rsidR="00311223">
        <w:trPr>
          <w:trHeight w:val="685"/>
          <w:jc w:val="center"/>
        </w:trPr>
        <w:tc>
          <w:tcPr>
            <w:tcW w:w="1412" w:type="dxa"/>
            <w:vMerge w:val="restart"/>
            <w:tcBorders>
              <w:top w:val="nil"/>
              <w:left w:val="single" w:sz="4" w:space="0" w:color="auto"/>
              <w:bottom w:val="single" w:sz="4" w:space="0" w:color="auto"/>
              <w:right w:val="single" w:sz="4" w:space="0" w:color="auto"/>
            </w:tcBorders>
            <w:shd w:val="clear" w:color="auto" w:fill="auto"/>
            <w:vAlign w:val="center"/>
          </w:tcPr>
          <w:p w:rsidR="00311223" w:rsidRDefault="00DC09CD">
            <w:pPr>
              <w:ind w:firstLineChars="0" w:firstLine="0"/>
              <w:rPr>
                <w:rFonts w:asciiTheme="minorEastAsia" w:hAnsiTheme="minorEastAsia"/>
                <w:sz w:val="18"/>
                <w:szCs w:val="18"/>
              </w:rPr>
            </w:pPr>
            <w:r>
              <w:rPr>
                <w:rFonts w:asciiTheme="minorEastAsia" w:hAnsiTheme="minorEastAsia" w:hint="eastAsia"/>
                <w:sz w:val="18"/>
                <w:szCs w:val="18"/>
              </w:rPr>
              <w:t>标准层工期</w:t>
            </w:r>
          </w:p>
        </w:tc>
        <w:tc>
          <w:tcPr>
            <w:tcW w:w="2977" w:type="dxa"/>
            <w:tcBorders>
              <w:top w:val="nil"/>
              <w:left w:val="nil"/>
              <w:bottom w:val="single" w:sz="4" w:space="0" w:color="auto"/>
              <w:right w:val="single" w:sz="4" w:space="0" w:color="auto"/>
            </w:tcBorders>
            <w:shd w:val="clear" w:color="auto" w:fill="auto"/>
            <w:vAlign w:val="center"/>
          </w:tcPr>
          <w:p w:rsidR="00311223" w:rsidRDefault="00DC09CD">
            <w:pPr>
              <w:ind w:firstLineChars="0" w:firstLine="0"/>
              <w:rPr>
                <w:rFonts w:asciiTheme="minorEastAsia" w:hAnsiTheme="minorEastAsia"/>
                <w:sz w:val="18"/>
                <w:szCs w:val="18"/>
              </w:rPr>
            </w:pPr>
            <w:r>
              <w:rPr>
                <w:rFonts w:asciiTheme="minorEastAsia" w:hAnsiTheme="minorEastAsia" w:hint="eastAsia"/>
                <w:sz w:val="18"/>
                <w:szCs w:val="18"/>
              </w:rPr>
              <w:t>每层</w:t>
            </w:r>
            <w:r>
              <w:rPr>
                <w:rFonts w:asciiTheme="minorEastAsia" w:hAnsiTheme="minorEastAsia" w:hint="eastAsia"/>
                <w:sz w:val="18"/>
                <w:szCs w:val="18"/>
              </w:rPr>
              <w:t>6</w:t>
            </w:r>
            <w:r>
              <w:rPr>
                <w:rFonts w:asciiTheme="minorEastAsia" w:hAnsiTheme="minorEastAsia" w:hint="eastAsia"/>
                <w:sz w:val="18"/>
                <w:szCs w:val="18"/>
              </w:rPr>
              <w:t>天（</w:t>
            </w:r>
            <w:proofErr w:type="gramStart"/>
            <w:r>
              <w:rPr>
                <w:rFonts w:asciiTheme="minorEastAsia" w:hAnsiTheme="minorEastAsia" w:hint="eastAsia"/>
                <w:sz w:val="18"/>
                <w:szCs w:val="18"/>
              </w:rPr>
              <w:t>铝模</w:t>
            </w:r>
            <w:proofErr w:type="gramEnd"/>
            <w:r>
              <w:rPr>
                <w:rFonts w:asciiTheme="minorEastAsia" w:hAnsiTheme="minorEastAsia"/>
                <w:sz w:val="18"/>
                <w:szCs w:val="18"/>
              </w:rPr>
              <w:t>+PC</w:t>
            </w:r>
            <w:r>
              <w:rPr>
                <w:rFonts w:asciiTheme="minorEastAsia" w:hAnsiTheme="minorEastAsia" w:hint="eastAsia"/>
                <w:sz w:val="18"/>
                <w:szCs w:val="18"/>
              </w:rPr>
              <w:t>、铝模）；</w:t>
            </w:r>
          </w:p>
        </w:tc>
        <w:tc>
          <w:tcPr>
            <w:tcW w:w="2835" w:type="dxa"/>
            <w:tcBorders>
              <w:top w:val="nil"/>
              <w:left w:val="nil"/>
              <w:bottom w:val="single" w:sz="4" w:space="0" w:color="auto"/>
              <w:right w:val="single" w:sz="4" w:space="0" w:color="auto"/>
            </w:tcBorders>
            <w:shd w:val="clear" w:color="auto" w:fill="auto"/>
            <w:vAlign w:val="center"/>
          </w:tcPr>
          <w:p w:rsidR="00311223" w:rsidRDefault="00DC09CD">
            <w:pPr>
              <w:ind w:firstLineChars="0" w:firstLine="0"/>
              <w:rPr>
                <w:rFonts w:asciiTheme="minorEastAsia" w:hAnsiTheme="minorEastAsia"/>
                <w:sz w:val="18"/>
                <w:szCs w:val="18"/>
              </w:rPr>
            </w:pPr>
            <w:r>
              <w:rPr>
                <w:rFonts w:asciiTheme="minorEastAsia" w:hAnsiTheme="minorEastAsia" w:hint="eastAsia"/>
                <w:sz w:val="18"/>
                <w:szCs w:val="18"/>
              </w:rPr>
              <w:t>每层</w:t>
            </w:r>
            <w:r>
              <w:rPr>
                <w:rFonts w:asciiTheme="minorEastAsia" w:hAnsiTheme="minorEastAsia" w:hint="eastAsia"/>
                <w:sz w:val="18"/>
                <w:szCs w:val="18"/>
              </w:rPr>
              <w:t>5~</w:t>
            </w:r>
            <w:r>
              <w:rPr>
                <w:rFonts w:asciiTheme="minorEastAsia" w:hAnsiTheme="minorEastAsia"/>
                <w:sz w:val="18"/>
                <w:szCs w:val="18"/>
              </w:rPr>
              <w:t>6</w:t>
            </w:r>
            <w:r>
              <w:rPr>
                <w:rFonts w:asciiTheme="minorEastAsia" w:hAnsiTheme="minorEastAsia" w:hint="eastAsia"/>
                <w:sz w:val="18"/>
                <w:szCs w:val="18"/>
              </w:rPr>
              <w:t>天（木模）</w:t>
            </w:r>
          </w:p>
        </w:tc>
        <w:tc>
          <w:tcPr>
            <w:tcW w:w="1076" w:type="dxa"/>
            <w:tcBorders>
              <w:top w:val="nil"/>
              <w:left w:val="nil"/>
              <w:bottom w:val="single" w:sz="4" w:space="0" w:color="auto"/>
              <w:right w:val="single" w:sz="4" w:space="0" w:color="auto"/>
            </w:tcBorders>
            <w:shd w:val="clear" w:color="auto" w:fill="auto"/>
            <w:vAlign w:val="center"/>
          </w:tcPr>
          <w:p w:rsidR="00311223" w:rsidRDefault="00DC09CD">
            <w:pPr>
              <w:ind w:firstLineChars="0" w:firstLine="0"/>
              <w:rPr>
                <w:rFonts w:asciiTheme="minorEastAsia" w:hAnsiTheme="minorEastAsia"/>
                <w:sz w:val="18"/>
                <w:szCs w:val="18"/>
              </w:rPr>
            </w:pPr>
            <w:r>
              <w:rPr>
                <w:rFonts w:asciiTheme="minorEastAsia" w:hAnsiTheme="minorEastAsia" w:hint="eastAsia"/>
                <w:sz w:val="18"/>
                <w:szCs w:val="18"/>
              </w:rPr>
              <w:t>基本相同，稍有增加</w:t>
            </w:r>
          </w:p>
        </w:tc>
      </w:tr>
      <w:tr w:rsidR="00311223">
        <w:trPr>
          <w:trHeight w:val="506"/>
          <w:jc w:val="center"/>
        </w:trPr>
        <w:tc>
          <w:tcPr>
            <w:tcW w:w="1412" w:type="dxa"/>
            <w:vMerge/>
            <w:tcBorders>
              <w:top w:val="nil"/>
              <w:left w:val="single" w:sz="4" w:space="0" w:color="auto"/>
              <w:bottom w:val="single" w:sz="4" w:space="0" w:color="auto"/>
              <w:right w:val="single" w:sz="4" w:space="0" w:color="auto"/>
            </w:tcBorders>
            <w:vAlign w:val="center"/>
          </w:tcPr>
          <w:p w:rsidR="00311223" w:rsidRDefault="00311223">
            <w:pPr>
              <w:ind w:firstLineChars="0" w:firstLine="0"/>
              <w:rPr>
                <w:rFonts w:asciiTheme="minorEastAsia" w:hAnsiTheme="minorEastAsia"/>
                <w:sz w:val="18"/>
                <w:szCs w:val="18"/>
              </w:rPr>
            </w:pPr>
          </w:p>
        </w:tc>
        <w:tc>
          <w:tcPr>
            <w:tcW w:w="2977" w:type="dxa"/>
            <w:tcBorders>
              <w:top w:val="nil"/>
              <w:left w:val="nil"/>
              <w:bottom w:val="single" w:sz="4" w:space="0" w:color="auto"/>
              <w:right w:val="single" w:sz="4" w:space="0" w:color="auto"/>
            </w:tcBorders>
            <w:shd w:val="clear" w:color="auto" w:fill="auto"/>
            <w:vAlign w:val="center"/>
          </w:tcPr>
          <w:p w:rsidR="00311223" w:rsidRDefault="00DC09CD">
            <w:pPr>
              <w:ind w:firstLineChars="0" w:firstLine="0"/>
              <w:rPr>
                <w:rFonts w:asciiTheme="minorEastAsia" w:hAnsiTheme="minorEastAsia"/>
                <w:sz w:val="18"/>
                <w:szCs w:val="18"/>
              </w:rPr>
            </w:pPr>
            <w:r>
              <w:rPr>
                <w:rFonts w:asciiTheme="minorEastAsia" w:hAnsiTheme="minorEastAsia" w:hint="eastAsia"/>
                <w:sz w:val="18"/>
                <w:szCs w:val="18"/>
              </w:rPr>
              <w:t>转换层</w:t>
            </w:r>
            <w:r>
              <w:rPr>
                <w:rFonts w:asciiTheme="minorEastAsia" w:hAnsiTheme="minorEastAsia" w:hint="eastAsia"/>
                <w:sz w:val="18"/>
                <w:szCs w:val="18"/>
              </w:rPr>
              <w:t>20</w:t>
            </w:r>
            <w:r>
              <w:rPr>
                <w:rFonts w:asciiTheme="minorEastAsia" w:hAnsiTheme="minorEastAsia" w:hint="eastAsia"/>
                <w:sz w:val="18"/>
                <w:szCs w:val="18"/>
              </w:rPr>
              <w:t>天，避难层</w:t>
            </w:r>
            <w:r>
              <w:rPr>
                <w:rFonts w:asciiTheme="minorEastAsia" w:hAnsiTheme="minorEastAsia" w:hint="eastAsia"/>
                <w:sz w:val="18"/>
                <w:szCs w:val="18"/>
              </w:rPr>
              <w:t>10</w:t>
            </w:r>
            <w:r>
              <w:rPr>
                <w:rFonts w:asciiTheme="minorEastAsia" w:hAnsiTheme="minorEastAsia" w:hint="eastAsia"/>
                <w:sz w:val="18"/>
                <w:szCs w:val="18"/>
              </w:rPr>
              <w:t>天</w:t>
            </w:r>
          </w:p>
        </w:tc>
        <w:tc>
          <w:tcPr>
            <w:tcW w:w="2835" w:type="dxa"/>
            <w:tcBorders>
              <w:top w:val="nil"/>
              <w:left w:val="nil"/>
              <w:bottom w:val="single" w:sz="4" w:space="0" w:color="auto"/>
              <w:right w:val="single" w:sz="4" w:space="0" w:color="auto"/>
            </w:tcBorders>
            <w:shd w:val="clear" w:color="auto" w:fill="auto"/>
            <w:vAlign w:val="center"/>
          </w:tcPr>
          <w:p w:rsidR="00311223" w:rsidRDefault="00DC09CD">
            <w:pPr>
              <w:ind w:firstLineChars="0" w:firstLine="0"/>
              <w:rPr>
                <w:rFonts w:asciiTheme="minorEastAsia" w:hAnsiTheme="minorEastAsia"/>
                <w:sz w:val="18"/>
                <w:szCs w:val="18"/>
              </w:rPr>
            </w:pPr>
            <w:r>
              <w:rPr>
                <w:rFonts w:asciiTheme="minorEastAsia" w:hAnsiTheme="minorEastAsia" w:hint="eastAsia"/>
                <w:sz w:val="18"/>
                <w:szCs w:val="18"/>
              </w:rPr>
              <w:t>转换层</w:t>
            </w:r>
            <w:r>
              <w:rPr>
                <w:rFonts w:asciiTheme="minorEastAsia" w:hAnsiTheme="minorEastAsia" w:hint="eastAsia"/>
                <w:sz w:val="18"/>
                <w:szCs w:val="18"/>
              </w:rPr>
              <w:t>20</w:t>
            </w:r>
            <w:r>
              <w:rPr>
                <w:rFonts w:asciiTheme="minorEastAsia" w:hAnsiTheme="minorEastAsia" w:hint="eastAsia"/>
                <w:sz w:val="18"/>
                <w:szCs w:val="18"/>
              </w:rPr>
              <w:t>天，避难层</w:t>
            </w:r>
            <w:r>
              <w:rPr>
                <w:rFonts w:asciiTheme="minorEastAsia" w:hAnsiTheme="minorEastAsia" w:hint="eastAsia"/>
                <w:sz w:val="18"/>
                <w:szCs w:val="18"/>
              </w:rPr>
              <w:t>10</w:t>
            </w:r>
            <w:r>
              <w:rPr>
                <w:rFonts w:asciiTheme="minorEastAsia" w:hAnsiTheme="minorEastAsia" w:hint="eastAsia"/>
                <w:sz w:val="18"/>
                <w:szCs w:val="18"/>
              </w:rPr>
              <w:t>天</w:t>
            </w:r>
          </w:p>
        </w:tc>
        <w:tc>
          <w:tcPr>
            <w:tcW w:w="1076" w:type="dxa"/>
            <w:tcBorders>
              <w:top w:val="nil"/>
              <w:left w:val="nil"/>
              <w:bottom w:val="single" w:sz="4" w:space="0" w:color="auto"/>
              <w:right w:val="single" w:sz="4" w:space="0" w:color="auto"/>
            </w:tcBorders>
            <w:shd w:val="clear" w:color="auto" w:fill="auto"/>
            <w:vAlign w:val="center"/>
          </w:tcPr>
          <w:p w:rsidR="00311223" w:rsidRDefault="00DC09CD">
            <w:pPr>
              <w:ind w:firstLineChars="0" w:firstLine="0"/>
              <w:rPr>
                <w:rFonts w:asciiTheme="minorEastAsia" w:hAnsiTheme="minorEastAsia"/>
                <w:sz w:val="18"/>
                <w:szCs w:val="18"/>
              </w:rPr>
            </w:pPr>
            <w:r>
              <w:rPr>
                <w:rFonts w:asciiTheme="minorEastAsia" w:hAnsiTheme="minorEastAsia" w:hint="eastAsia"/>
                <w:sz w:val="18"/>
                <w:szCs w:val="18"/>
              </w:rPr>
              <w:t>相同</w:t>
            </w:r>
          </w:p>
        </w:tc>
      </w:tr>
      <w:tr w:rsidR="00311223">
        <w:trPr>
          <w:trHeight w:val="607"/>
          <w:jc w:val="center"/>
        </w:trPr>
        <w:tc>
          <w:tcPr>
            <w:tcW w:w="1412" w:type="dxa"/>
            <w:tcBorders>
              <w:top w:val="nil"/>
              <w:left w:val="single" w:sz="4" w:space="0" w:color="auto"/>
              <w:bottom w:val="single" w:sz="4" w:space="0" w:color="auto"/>
              <w:right w:val="single" w:sz="4" w:space="0" w:color="auto"/>
            </w:tcBorders>
            <w:shd w:val="clear" w:color="auto" w:fill="auto"/>
            <w:vAlign w:val="center"/>
          </w:tcPr>
          <w:p w:rsidR="00311223" w:rsidRDefault="00DC09CD">
            <w:pPr>
              <w:ind w:firstLineChars="0" w:firstLine="0"/>
              <w:rPr>
                <w:rFonts w:asciiTheme="minorEastAsia" w:hAnsiTheme="minorEastAsia"/>
                <w:sz w:val="18"/>
                <w:szCs w:val="18"/>
              </w:rPr>
            </w:pPr>
            <w:r>
              <w:rPr>
                <w:rFonts w:asciiTheme="minorEastAsia" w:hAnsiTheme="minorEastAsia" w:hint="eastAsia"/>
                <w:sz w:val="18"/>
                <w:szCs w:val="18"/>
              </w:rPr>
              <w:t>主体结构封顶至外</w:t>
            </w:r>
            <w:proofErr w:type="gramStart"/>
            <w:r>
              <w:rPr>
                <w:rFonts w:asciiTheme="minorEastAsia" w:hAnsiTheme="minorEastAsia" w:hint="eastAsia"/>
                <w:sz w:val="18"/>
                <w:szCs w:val="18"/>
              </w:rPr>
              <w:t>架落完</w:t>
            </w:r>
            <w:proofErr w:type="gramEnd"/>
          </w:p>
        </w:tc>
        <w:tc>
          <w:tcPr>
            <w:tcW w:w="2977" w:type="dxa"/>
            <w:tcBorders>
              <w:top w:val="nil"/>
              <w:left w:val="single" w:sz="4" w:space="0" w:color="auto"/>
              <w:bottom w:val="single" w:sz="4" w:space="0" w:color="auto"/>
              <w:right w:val="single" w:sz="4" w:space="0" w:color="auto"/>
            </w:tcBorders>
            <w:shd w:val="clear" w:color="auto" w:fill="auto"/>
            <w:vAlign w:val="center"/>
          </w:tcPr>
          <w:p w:rsidR="00311223" w:rsidRDefault="00DC09CD">
            <w:pPr>
              <w:ind w:firstLineChars="0" w:firstLine="0"/>
              <w:rPr>
                <w:rFonts w:asciiTheme="minorEastAsia" w:hAnsiTheme="minorEastAsia"/>
                <w:sz w:val="18"/>
                <w:szCs w:val="18"/>
              </w:rPr>
            </w:pPr>
            <w:r>
              <w:rPr>
                <w:rFonts w:asciiTheme="minorEastAsia" w:hAnsiTheme="minorEastAsia" w:hint="eastAsia"/>
                <w:sz w:val="18"/>
                <w:szCs w:val="18"/>
              </w:rPr>
              <w:t>33</w:t>
            </w:r>
            <w:r>
              <w:rPr>
                <w:rFonts w:asciiTheme="minorEastAsia" w:hAnsiTheme="minorEastAsia" w:hint="eastAsia"/>
                <w:sz w:val="18"/>
                <w:szCs w:val="18"/>
              </w:rPr>
              <w:t>层，</w:t>
            </w:r>
            <w:r>
              <w:rPr>
                <w:rFonts w:asciiTheme="minorEastAsia" w:hAnsiTheme="minorEastAsia" w:hint="eastAsia"/>
                <w:sz w:val="18"/>
                <w:szCs w:val="18"/>
              </w:rPr>
              <w:t>60~9</w:t>
            </w:r>
            <w:r>
              <w:rPr>
                <w:rFonts w:asciiTheme="minorEastAsia" w:hAnsiTheme="minorEastAsia"/>
                <w:sz w:val="18"/>
                <w:szCs w:val="18"/>
              </w:rPr>
              <w:t>0</w:t>
            </w:r>
            <w:r>
              <w:rPr>
                <w:rFonts w:asciiTheme="minorEastAsia" w:hAnsiTheme="minorEastAsia" w:hint="eastAsia"/>
                <w:sz w:val="18"/>
                <w:szCs w:val="18"/>
              </w:rPr>
              <w:t>天</w:t>
            </w:r>
          </w:p>
        </w:tc>
        <w:tc>
          <w:tcPr>
            <w:tcW w:w="2835" w:type="dxa"/>
            <w:tcBorders>
              <w:top w:val="nil"/>
              <w:left w:val="nil"/>
              <w:bottom w:val="single" w:sz="4" w:space="0" w:color="auto"/>
              <w:right w:val="single" w:sz="4" w:space="0" w:color="auto"/>
            </w:tcBorders>
            <w:shd w:val="clear" w:color="auto" w:fill="auto"/>
            <w:vAlign w:val="center"/>
          </w:tcPr>
          <w:p w:rsidR="00311223" w:rsidRDefault="00DC09CD">
            <w:pPr>
              <w:ind w:firstLineChars="0" w:firstLine="0"/>
              <w:rPr>
                <w:rFonts w:asciiTheme="minorEastAsia" w:hAnsiTheme="minorEastAsia"/>
                <w:sz w:val="18"/>
                <w:szCs w:val="18"/>
              </w:rPr>
            </w:pPr>
            <w:r>
              <w:rPr>
                <w:rFonts w:asciiTheme="minorEastAsia" w:hAnsiTheme="minorEastAsia"/>
                <w:sz w:val="18"/>
                <w:szCs w:val="18"/>
              </w:rPr>
              <w:t>33</w:t>
            </w:r>
            <w:r>
              <w:rPr>
                <w:rFonts w:asciiTheme="minorEastAsia" w:hAnsiTheme="minorEastAsia" w:hint="eastAsia"/>
                <w:sz w:val="18"/>
                <w:szCs w:val="18"/>
              </w:rPr>
              <w:t>层，</w:t>
            </w:r>
            <w:r>
              <w:rPr>
                <w:rFonts w:asciiTheme="minorEastAsia" w:hAnsiTheme="minorEastAsia"/>
                <w:sz w:val="18"/>
                <w:szCs w:val="18"/>
              </w:rPr>
              <w:t>180</w:t>
            </w:r>
            <w:r>
              <w:rPr>
                <w:rFonts w:asciiTheme="minorEastAsia" w:hAnsiTheme="minorEastAsia" w:hint="eastAsia"/>
                <w:sz w:val="18"/>
                <w:szCs w:val="18"/>
              </w:rPr>
              <w:t>天</w:t>
            </w:r>
          </w:p>
        </w:tc>
        <w:tc>
          <w:tcPr>
            <w:tcW w:w="1076" w:type="dxa"/>
            <w:tcBorders>
              <w:top w:val="nil"/>
              <w:left w:val="nil"/>
              <w:bottom w:val="single" w:sz="4" w:space="0" w:color="auto"/>
              <w:right w:val="single" w:sz="4" w:space="0" w:color="auto"/>
            </w:tcBorders>
            <w:shd w:val="clear" w:color="auto" w:fill="auto"/>
            <w:vAlign w:val="center"/>
          </w:tcPr>
          <w:p w:rsidR="00311223" w:rsidRDefault="00DC09CD">
            <w:pPr>
              <w:ind w:firstLineChars="0" w:firstLine="0"/>
              <w:rPr>
                <w:rFonts w:asciiTheme="minorEastAsia" w:hAnsiTheme="minorEastAsia"/>
                <w:sz w:val="18"/>
                <w:szCs w:val="18"/>
              </w:rPr>
            </w:pPr>
            <w:r>
              <w:rPr>
                <w:rFonts w:asciiTheme="minorEastAsia" w:hAnsiTheme="minorEastAsia" w:hint="eastAsia"/>
                <w:sz w:val="18"/>
                <w:szCs w:val="18"/>
              </w:rPr>
              <w:t>节约</w:t>
            </w:r>
            <w:r>
              <w:rPr>
                <w:rFonts w:asciiTheme="minorEastAsia" w:hAnsiTheme="minorEastAsia" w:hint="eastAsia"/>
                <w:sz w:val="18"/>
                <w:szCs w:val="18"/>
              </w:rPr>
              <w:t>90~120</w:t>
            </w:r>
            <w:r>
              <w:rPr>
                <w:rFonts w:asciiTheme="minorEastAsia" w:hAnsiTheme="minorEastAsia" w:hint="eastAsia"/>
                <w:sz w:val="18"/>
                <w:szCs w:val="18"/>
              </w:rPr>
              <w:t>天</w:t>
            </w:r>
          </w:p>
        </w:tc>
      </w:tr>
      <w:tr w:rsidR="00311223">
        <w:trPr>
          <w:trHeight w:val="809"/>
          <w:jc w:val="center"/>
        </w:trPr>
        <w:tc>
          <w:tcPr>
            <w:tcW w:w="1412" w:type="dxa"/>
            <w:tcBorders>
              <w:top w:val="nil"/>
              <w:left w:val="single" w:sz="4" w:space="0" w:color="auto"/>
              <w:bottom w:val="single" w:sz="4" w:space="0" w:color="auto"/>
              <w:right w:val="single" w:sz="4" w:space="0" w:color="auto"/>
            </w:tcBorders>
            <w:shd w:val="clear" w:color="auto" w:fill="auto"/>
            <w:vAlign w:val="center"/>
          </w:tcPr>
          <w:p w:rsidR="00311223" w:rsidRDefault="00DC09CD">
            <w:pPr>
              <w:ind w:firstLineChars="0" w:firstLine="0"/>
              <w:rPr>
                <w:rFonts w:asciiTheme="minorEastAsia" w:hAnsiTheme="minorEastAsia"/>
                <w:sz w:val="18"/>
                <w:szCs w:val="18"/>
              </w:rPr>
            </w:pPr>
            <w:r>
              <w:rPr>
                <w:rFonts w:asciiTheme="minorEastAsia" w:hAnsiTheme="minorEastAsia" w:hint="eastAsia"/>
                <w:sz w:val="18"/>
                <w:szCs w:val="18"/>
              </w:rPr>
              <w:t>毛坯</w:t>
            </w:r>
            <w:proofErr w:type="gramStart"/>
            <w:r>
              <w:rPr>
                <w:rFonts w:asciiTheme="minorEastAsia" w:hAnsiTheme="minorEastAsia" w:hint="eastAsia"/>
                <w:sz w:val="18"/>
                <w:szCs w:val="18"/>
              </w:rPr>
              <w:t>房落完外架至</w:t>
            </w:r>
            <w:proofErr w:type="gramEnd"/>
            <w:r>
              <w:rPr>
                <w:rFonts w:asciiTheme="minorEastAsia" w:hAnsiTheme="minorEastAsia" w:hint="eastAsia"/>
                <w:sz w:val="18"/>
                <w:szCs w:val="18"/>
              </w:rPr>
              <w:t>竣工验收或毛坯交付</w:t>
            </w:r>
          </w:p>
        </w:tc>
        <w:tc>
          <w:tcPr>
            <w:tcW w:w="2977" w:type="dxa"/>
            <w:tcBorders>
              <w:top w:val="nil"/>
              <w:left w:val="nil"/>
              <w:bottom w:val="single" w:sz="4" w:space="0" w:color="auto"/>
              <w:right w:val="single" w:sz="4" w:space="0" w:color="auto"/>
            </w:tcBorders>
            <w:shd w:val="clear" w:color="auto" w:fill="auto"/>
            <w:vAlign w:val="center"/>
          </w:tcPr>
          <w:p w:rsidR="00311223" w:rsidRDefault="00DC09CD">
            <w:pPr>
              <w:ind w:firstLineChars="0" w:firstLine="0"/>
              <w:rPr>
                <w:rFonts w:asciiTheme="minorEastAsia" w:hAnsiTheme="minorEastAsia"/>
                <w:sz w:val="18"/>
                <w:szCs w:val="18"/>
              </w:rPr>
            </w:pPr>
            <w:r>
              <w:rPr>
                <w:rFonts w:asciiTheme="minorEastAsia" w:hAnsiTheme="minorEastAsia"/>
                <w:sz w:val="18"/>
                <w:szCs w:val="18"/>
              </w:rPr>
              <w:t>1</w:t>
            </w:r>
            <w:r>
              <w:rPr>
                <w:rFonts w:asciiTheme="minorEastAsia" w:hAnsiTheme="minorEastAsia" w:hint="eastAsia"/>
                <w:sz w:val="18"/>
                <w:szCs w:val="18"/>
              </w:rPr>
              <w:t>8</w:t>
            </w:r>
            <w:r>
              <w:rPr>
                <w:rFonts w:asciiTheme="minorEastAsia" w:hAnsiTheme="minorEastAsia"/>
                <w:sz w:val="18"/>
                <w:szCs w:val="18"/>
              </w:rPr>
              <w:t>0</w:t>
            </w:r>
            <w:r>
              <w:rPr>
                <w:rFonts w:asciiTheme="minorEastAsia" w:hAnsiTheme="minorEastAsia" w:hint="eastAsia"/>
                <w:sz w:val="18"/>
                <w:szCs w:val="18"/>
              </w:rPr>
              <w:t>~210</w:t>
            </w:r>
            <w:r>
              <w:rPr>
                <w:rFonts w:asciiTheme="minorEastAsia" w:hAnsiTheme="minorEastAsia" w:hint="eastAsia"/>
                <w:sz w:val="18"/>
                <w:szCs w:val="18"/>
              </w:rPr>
              <w:t>天，施工电梯位置收口，外墙装饰施工，公共部分装修。</w:t>
            </w:r>
          </w:p>
        </w:tc>
        <w:tc>
          <w:tcPr>
            <w:tcW w:w="2835" w:type="dxa"/>
            <w:tcBorders>
              <w:top w:val="nil"/>
              <w:left w:val="nil"/>
              <w:bottom w:val="single" w:sz="4" w:space="0" w:color="auto"/>
              <w:right w:val="single" w:sz="4" w:space="0" w:color="auto"/>
            </w:tcBorders>
            <w:shd w:val="clear" w:color="auto" w:fill="auto"/>
            <w:vAlign w:val="center"/>
          </w:tcPr>
          <w:p w:rsidR="00311223" w:rsidRDefault="00DC09CD">
            <w:pPr>
              <w:ind w:firstLineChars="0" w:firstLine="0"/>
              <w:rPr>
                <w:rFonts w:asciiTheme="minorEastAsia" w:hAnsiTheme="minorEastAsia"/>
                <w:sz w:val="18"/>
                <w:szCs w:val="18"/>
              </w:rPr>
            </w:pPr>
            <w:r>
              <w:rPr>
                <w:rFonts w:asciiTheme="minorEastAsia" w:hAnsiTheme="minorEastAsia"/>
                <w:sz w:val="18"/>
                <w:szCs w:val="18"/>
              </w:rPr>
              <w:t>1</w:t>
            </w:r>
            <w:r>
              <w:rPr>
                <w:rFonts w:asciiTheme="minorEastAsia" w:hAnsiTheme="minorEastAsia" w:hint="eastAsia"/>
                <w:sz w:val="18"/>
                <w:szCs w:val="18"/>
              </w:rPr>
              <w:t>8</w:t>
            </w:r>
            <w:r>
              <w:rPr>
                <w:rFonts w:asciiTheme="minorEastAsia" w:hAnsiTheme="minorEastAsia"/>
                <w:sz w:val="18"/>
                <w:szCs w:val="18"/>
              </w:rPr>
              <w:t>0</w:t>
            </w:r>
            <w:r>
              <w:rPr>
                <w:rFonts w:asciiTheme="minorEastAsia" w:hAnsiTheme="minorEastAsia" w:hint="eastAsia"/>
                <w:sz w:val="18"/>
                <w:szCs w:val="18"/>
              </w:rPr>
              <w:t>~210</w:t>
            </w:r>
            <w:r>
              <w:rPr>
                <w:rFonts w:asciiTheme="minorEastAsia" w:hAnsiTheme="minorEastAsia" w:hint="eastAsia"/>
                <w:sz w:val="18"/>
                <w:szCs w:val="18"/>
              </w:rPr>
              <w:t>天，施工电梯位置收口，外墙装饰施工，公共部分装修。</w:t>
            </w:r>
          </w:p>
        </w:tc>
        <w:tc>
          <w:tcPr>
            <w:tcW w:w="1076" w:type="dxa"/>
            <w:tcBorders>
              <w:top w:val="nil"/>
              <w:left w:val="nil"/>
              <w:bottom w:val="single" w:sz="4" w:space="0" w:color="auto"/>
              <w:right w:val="single" w:sz="4" w:space="0" w:color="auto"/>
            </w:tcBorders>
            <w:shd w:val="clear" w:color="auto" w:fill="auto"/>
            <w:vAlign w:val="center"/>
          </w:tcPr>
          <w:p w:rsidR="00311223" w:rsidRDefault="00DC09CD">
            <w:pPr>
              <w:ind w:firstLineChars="0" w:firstLine="0"/>
              <w:rPr>
                <w:rFonts w:asciiTheme="minorEastAsia" w:hAnsiTheme="minorEastAsia"/>
                <w:sz w:val="18"/>
                <w:szCs w:val="18"/>
              </w:rPr>
            </w:pPr>
            <w:r>
              <w:rPr>
                <w:rFonts w:asciiTheme="minorEastAsia" w:hAnsiTheme="minorEastAsia" w:hint="eastAsia"/>
                <w:sz w:val="18"/>
                <w:szCs w:val="18"/>
              </w:rPr>
              <w:t>基本相同</w:t>
            </w:r>
          </w:p>
        </w:tc>
      </w:tr>
      <w:tr w:rsidR="00311223">
        <w:trPr>
          <w:trHeight w:val="809"/>
          <w:jc w:val="center"/>
        </w:trPr>
        <w:tc>
          <w:tcPr>
            <w:tcW w:w="1412" w:type="dxa"/>
            <w:tcBorders>
              <w:top w:val="nil"/>
              <w:left w:val="single" w:sz="4" w:space="0" w:color="auto"/>
              <w:bottom w:val="single" w:sz="4" w:space="0" w:color="auto"/>
              <w:right w:val="single" w:sz="4" w:space="0" w:color="auto"/>
            </w:tcBorders>
            <w:shd w:val="clear" w:color="auto" w:fill="auto"/>
            <w:vAlign w:val="center"/>
          </w:tcPr>
          <w:p w:rsidR="00311223" w:rsidRDefault="00DC09CD">
            <w:pPr>
              <w:ind w:firstLineChars="0" w:firstLine="0"/>
              <w:rPr>
                <w:rFonts w:asciiTheme="minorEastAsia" w:hAnsiTheme="minorEastAsia"/>
                <w:sz w:val="18"/>
                <w:szCs w:val="18"/>
              </w:rPr>
            </w:pPr>
            <w:r>
              <w:rPr>
                <w:rFonts w:asciiTheme="minorEastAsia" w:hAnsiTheme="minorEastAsia" w:hint="eastAsia"/>
                <w:sz w:val="18"/>
                <w:szCs w:val="18"/>
              </w:rPr>
              <w:t>精装修工期</w:t>
            </w:r>
          </w:p>
        </w:tc>
        <w:tc>
          <w:tcPr>
            <w:tcW w:w="2977" w:type="dxa"/>
            <w:tcBorders>
              <w:top w:val="nil"/>
              <w:left w:val="nil"/>
              <w:bottom w:val="single" w:sz="4" w:space="0" w:color="auto"/>
              <w:right w:val="single" w:sz="4" w:space="0" w:color="auto"/>
            </w:tcBorders>
            <w:shd w:val="clear" w:color="auto" w:fill="auto"/>
            <w:vAlign w:val="center"/>
          </w:tcPr>
          <w:p w:rsidR="00311223" w:rsidRDefault="00DC09CD">
            <w:pPr>
              <w:ind w:firstLineChars="0" w:firstLine="0"/>
              <w:rPr>
                <w:rFonts w:asciiTheme="minorEastAsia" w:hAnsiTheme="minorEastAsia"/>
                <w:sz w:val="18"/>
                <w:szCs w:val="18"/>
              </w:rPr>
            </w:pPr>
            <w:r>
              <w:rPr>
                <w:rFonts w:asciiTheme="minorEastAsia" w:hAnsiTheme="minorEastAsia" w:hint="eastAsia"/>
                <w:sz w:val="18"/>
                <w:szCs w:val="18"/>
              </w:rPr>
              <w:t>精装</w:t>
            </w:r>
            <w:proofErr w:type="gramStart"/>
            <w:r>
              <w:rPr>
                <w:rFonts w:asciiTheme="minorEastAsia" w:hAnsiTheme="minorEastAsia" w:hint="eastAsia"/>
                <w:sz w:val="18"/>
                <w:szCs w:val="18"/>
              </w:rPr>
              <w:t>修标准</w:t>
            </w:r>
            <w:proofErr w:type="gramEnd"/>
            <w:r>
              <w:rPr>
                <w:rFonts w:asciiTheme="minorEastAsia" w:hAnsiTheme="minorEastAsia" w:hint="eastAsia"/>
                <w:sz w:val="18"/>
                <w:szCs w:val="18"/>
              </w:rPr>
              <w:t>工期约</w:t>
            </w:r>
            <w:r>
              <w:rPr>
                <w:rFonts w:asciiTheme="minorEastAsia" w:hAnsiTheme="minorEastAsia"/>
                <w:sz w:val="18"/>
                <w:szCs w:val="18"/>
              </w:rPr>
              <w:t>6</w:t>
            </w:r>
            <w:r>
              <w:rPr>
                <w:rFonts w:asciiTheme="minorEastAsia" w:hAnsiTheme="minorEastAsia" w:hint="eastAsia"/>
                <w:sz w:val="18"/>
                <w:szCs w:val="18"/>
              </w:rPr>
              <w:t>~</w:t>
            </w:r>
            <w:r>
              <w:rPr>
                <w:rFonts w:asciiTheme="minorEastAsia" w:hAnsiTheme="minorEastAsia"/>
                <w:sz w:val="18"/>
                <w:szCs w:val="18"/>
              </w:rPr>
              <w:t>10</w:t>
            </w:r>
            <w:r>
              <w:rPr>
                <w:rFonts w:asciiTheme="minorEastAsia" w:hAnsiTheme="minorEastAsia" w:hint="eastAsia"/>
                <w:sz w:val="18"/>
                <w:szCs w:val="18"/>
              </w:rPr>
              <w:t>个月，穿插施工可节约</w:t>
            </w:r>
            <w:r>
              <w:rPr>
                <w:rFonts w:asciiTheme="minorEastAsia" w:hAnsiTheme="minorEastAsia" w:hint="eastAsia"/>
                <w:sz w:val="18"/>
                <w:szCs w:val="18"/>
              </w:rPr>
              <w:t>3</w:t>
            </w:r>
            <w:r>
              <w:rPr>
                <w:rFonts w:asciiTheme="minorEastAsia" w:hAnsiTheme="minorEastAsia" w:hint="eastAsia"/>
                <w:sz w:val="18"/>
                <w:szCs w:val="18"/>
              </w:rPr>
              <w:t>个月</w:t>
            </w:r>
          </w:p>
        </w:tc>
        <w:tc>
          <w:tcPr>
            <w:tcW w:w="2835" w:type="dxa"/>
            <w:tcBorders>
              <w:top w:val="nil"/>
              <w:left w:val="nil"/>
              <w:bottom w:val="single" w:sz="4" w:space="0" w:color="auto"/>
              <w:right w:val="single" w:sz="4" w:space="0" w:color="auto"/>
            </w:tcBorders>
            <w:shd w:val="clear" w:color="auto" w:fill="auto"/>
            <w:vAlign w:val="center"/>
          </w:tcPr>
          <w:p w:rsidR="00311223" w:rsidRDefault="00DC09CD">
            <w:pPr>
              <w:ind w:firstLineChars="0" w:firstLine="0"/>
              <w:rPr>
                <w:rFonts w:asciiTheme="minorEastAsia" w:hAnsiTheme="minorEastAsia"/>
                <w:sz w:val="18"/>
                <w:szCs w:val="18"/>
              </w:rPr>
            </w:pPr>
            <w:r>
              <w:rPr>
                <w:rFonts w:asciiTheme="minorEastAsia" w:hAnsiTheme="minorEastAsia" w:hint="eastAsia"/>
                <w:sz w:val="18"/>
                <w:szCs w:val="18"/>
              </w:rPr>
              <w:t>精装</w:t>
            </w:r>
            <w:proofErr w:type="gramStart"/>
            <w:r>
              <w:rPr>
                <w:rFonts w:asciiTheme="minorEastAsia" w:hAnsiTheme="minorEastAsia" w:hint="eastAsia"/>
                <w:sz w:val="18"/>
                <w:szCs w:val="18"/>
              </w:rPr>
              <w:t>修标准</w:t>
            </w:r>
            <w:proofErr w:type="gramEnd"/>
            <w:r>
              <w:rPr>
                <w:rFonts w:asciiTheme="minorEastAsia" w:hAnsiTheme="minorEastAsia" w:hint="eastAsia"/>
                <w:sz w:val="18"/>
                <w:szCs w:val="18"/>
              </w:rPr>
              <w:t>工期约</w:t>
            </w:r>
            <w:r>
              <w:rPr>
                <w:rFonts w:asciiTheme="minorEastAsia" w:hAnsiTheme="minorEastAsia" w:hint="eastAsia"/>
                <w:sz w:val="18"/>
                <w:szCs w:val="18"/>
              </w:rPr>
              <w:t>6~</w:t>
            </w:r>
            <w:r>
              <w:rPr>
                <w:rFonts w:asciiTheme="minorEastAsia" w:hAnsiTheme="minorEastAsia"/>
                <w:sz w:val="18"/>
                <w:szCs w:val="18"/>
              </w:rPr>
              <w:t>10</w:t>
            </w:r>
            <w:r>
              <w:rPr>
                <w:rFonts w:asciiTheme="minorEastAsia" w:hAnsiTheme="minorEastAsia" w:hint="eastAsia"/>
                <w:sz w:val="18"/>
                <w:szCs w:val="18"/>
              </w:rPr>
              <w:t>个月</w:t>
            </w:r>
          </w:p>
        </w:tc>
        <w:tc>
          <w:tcPr>
            <w:tcW w:w="1076" w:type="dxa"/>
            <w:tcBorders>
              <w:top w:val="nil"/>
              <w:left w:val="nil"/>
              <w:bottom w:val="single" w:sz="4" w:space="0" w:color="auto"/>
              <w:right w:val="single" w:sz="4" w:space="0" w:color="auto"/>
            </w:tcBorders>
            <w:shd w:val="clear" w:color="auto" w:fill="auto"/>
            <w:vAlign w:val="center"/>
          </w:tcPr>
          <w:p w:rsidR="00311223" w:rsidRDefault="00DC09CD">
            <w:pPr>
              <w:ind w:firstLineChars="0" w:firstLine="0"/>
              <w:rPr>
                <w:rFonts w:asciiTheme="minorEastAsia" w:hAnsiTheme="minorEastAsia"/>
                <w:sz w:val="18"/>
                <w:szCs w:val="18"/>
              </w:rPr>
            </w:pPr>
            <w:r>
              <w:rPr>
                <w:rFonts w:asciiTheme="minorEastAsia" w:hAnsiTheme="minorEastAsia" w:hint="eastAsia"/>
                <w:sz w:val="18"/>
                <w:szCs w:val="18"/>
              </w:rPr>
              <w:t>节约</w:t>
            </w:r>
            <w:r>
              <w:rPr>
                <w:rFonts w:asciiTheme="minorEastAsia" w:hAnsiTheme="minorEastAsia" w:hint="eastAsia"/>
                <w:sz w:val="18"/>
                <w:szCs w:val="18"/>
              </w:rPr>
              <w:t>90</w:t>
            </w:r>
            <w:r>
              <w:rPr>
                <w:rFonts w:asciiTheme="minorEastAsia" w:hAnsiTheme="minorEastAsia" w:hint="eastAsia"/>
                <w:sz w:val="18"/>
                <w:szCs w:val="18"/>
              </w:rPr>
              <w:t>天</w:t>
            </w:r>
          </w:p>
        </w:tc>
      </w:tr>
    </w:tbl>
    <w:p w:rsidR="00311223" w:rsidRDefault="00DC09CD">
      <w:pPr>
        <w:ind w:firstLineChars="300" w:firstLine="540"/>
        <w:rPr>
          <w:rFonts w:asciiTheme="minorEastAsia" w:hAnsiTheme="minorEastAsia"/>
          <w:sz w:val="18"/>
          <w:szCs w:val="18"/>
        </w:rPr>
      </w:pPr>
      <w:r>
        <w:rPr>
          <w:rFonts w:asciiTheme="minorEastAsia" w:hAnsiTheme="minorEastAsia" w:hint="eastAsia"/>
          <w:sz w:val="18"/>
          <w:szCs w:val="18"/>
        </w:rPr>
        <w:t>注：以上建设工期仅供参考，不同开发企业工期控制可能会有差异。</w:t>
      </w:r>
      <w:r>
        <w:rPr>
          <w:rFonts w:asciiTheme="minorEastAsia" w:hAnsiTheme="minorEastAsia"/>
          <w:sz w:val="18"/>
          <w:szCs w:val="18"/>
        </w:rPr>
        <w:tab/>
      </w:r>
    </w:p>
    <w:p w:rsidR="00311223" w:rsidRDefault="00DC09CD">
      <w:pPr>
        <w:pStyle w:val="2"/>
        <w:spacing w:beforeLines="100" w:before="240" w:afterLines="100" w:after="240"/>
        <w:ind w:firstLine="561"/>
      </w:pPr>
      <w:bookmarkStart w:id="37" w:name="_Toc520303214"/>
      <w:r>
        <w:rPr>
          <w:rFonts w:hint="eastAsia"/>
        </w:rPr>
        <w:t>3.3</w:t>
      </w:r>
      <w:r>
        <w:rPr>
          <w:rFonts w:hint="eastAsia"/>
        </w:rPr>
        <w:t>装配式建筑项目技术策划</w:t>
      </w:r>
      <w:bookmarkEnd w:id="37"/>
    </w:p>
    <w:p w:rsidR="00311223" w:rsidRDefault="00DC09CD">
      <w:pPr>
        <w:ind w:firstLine="420"/>
      </w:pPr>
      <w:r>
        <w:rPr>
          <w:rFonts w:hint="eastAsia"/>
        </w:rPr>
        <w:t>装配式建筑前期技术策划对项目的实施及成本控制具有十分重要的作用，建设单位应充分考虑项目定位、建设规模、装配化目标、成本限额以及各种外部条件影响因素，制定合理的技术策划及实施方案，为后续的设计工作、管理工作提供依据。装配式建筑建设过程中，需要建设、设计、内装、生产和施工等单位密切配合、协同工作及全过程参与。在建设前期开展项目技术策划环节，便于统筹相关单位从项目前期更全面、更综合的实现标准化设计、工厂化生产、装配式施工、一体化装修和信息化管理，全面</w:t>
      </w:r>
      <w:r>
        <w:rPr>
          <w:rFonts w:hint="eastAsia"/>
        </w:rPr>
        <w:lastRenderedPageBreak/>
        <w:t>提升建筑品质，降低建造和使用成本。参见以下要点框图：</w:t>
      </w:r>
    </w:p>
    <w:p w:rsidR="00311223" w:rsidRDefault="00DC09CD">
      <w:pPr>
        <w:ind w:firstLine="482"/>
        <w:rPr>
          <w:rFonts w:asciiTheme="minorEastAsia" w:hAnsiTheme="minorEastAsia"/>
          <w:sz w:val="24"/>
        </w:rPr>
      </w:pPr>
      <w:r>
        <w:rPr>
          <w:rFonts w:asciiTheme="minorEastAsia" w:hAnsiTheme="minorEastAsia" w:hint="eastAsia"/>
          <w:b/>
          <w:noProof/>
          <w:sz w:val="24"/>
        </w:rPr>
        <w:drawing>
          <wp:inline distT="0" distB="0" distL="0" distR="0">
            <wp:extent cx="4124960" cy="2232025"/>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cstate="print">
                      <a:extLst>
                        <a:ext uri="{BEBA8EAE-BF5A-486C-A8C5-ECC9F3942E4B}">
                          <a14:imgProps xmlns:a14="http://schemas.microsoft.com/office/drawing/2010/main">
                            <a14:imgLayer r:embed="rId22">
                              <a14:imgEffect>
                                <a14:brightnessContrast contrast="49000"/>
                              </a14:imgEffect>
                              <a14:imgEffect>
                                <a14:sharpenSoften amount="91000"/>
                              </a14:imgEffect>
                            </a14:imgLayer>
                          </a14:imgProps>
                        </a:ext>
                        <a:ext uri="{28A0092B-C50C-407E-A947-70E740481C1C}">
                          <a14:useLocalDpi xmlns:a14="http://schemas.microsoft.com/office/drawing/2010/main" val="0"/>
                        </a:ext>
                      </a:extLst>
                    </a:blip>
                    <a:stretch>
                      <a:fillRect/>
                    </a:stretch>
                  </pic:blipFill>
                  <pic:spPr>
                    <a:xfrm>
                      <a:off x="0" y="0"/>
                      <a:ext cx="4160842" cy="2251717"/>
                    </a:xfrm>
                    <a:prstGeom prst="rect">
                      <a:avLst/>
                    </a:prstGeom>
                  </pic:spPr>
                </pic:pic>
              </a:graphicData>
            </a:graphic>
          </wp:inline>
        </w:drawing>
      </w:r>
    </w:p>
    <w:p w:rsidR="00311223" w:rsidRDefault="00DC09CD">
      <w:pPr>
        <w:ind w:firstLineChars="0" w:firstLine="0"/>
      </w:pPr>
      <w:r>
        <w:rPr>
          <w:rFonts w:hint="eastAsia"/>
          <w:b/>
          <w:bCs/>
        </w:rPr>
        <w:t>3.3.1</w:t>
      </w:r>
      <w:r>
        <w:rPr>
          <w:rFonts w:hint="eastAsia"/>
        </w:rPr>
        <w:t xml:space="preserve"> </w:t>
      </w:r>
      <w:r>
        <w:rPr>
          <w:rFonts w:hint="eastAsia"/>
        </w:rPr>
        <w:t>采用装配式建筑应充分分析并明确项目的产业化需求和目标。</w:t>
      </w:r>
    </w:p>
    <w:p w:rsidR="00311223" w:rsidRDefault="00DC09CD">
      <w:pPr>
        <w:ind w:firstLine="420"/>
      </w:pPr>
      <w:r>
        <w:rPr>
          <w:rFonts w:hint="eastAsia"/>
        </w:rPr>
        <w:t>项目的需求和目标是采用装配式建筑前期必须明确的内容，根据不同的需求和目标才能确定装配式建筑的技术及策略选择方向。</w:t>
      </w:r>
    </w:p>
    <w:p w:rsidR="00311223" w:rsidRDefault="00DC09CD">
      <w:pPr>
        <w:ind w:firstLineChars="0" w:firstLine="0"/>
      </w:pPr>
      <w:r>
        <w:rPr>
          <w:rFonts w:hint="eastAsia"/>
          <w:b/>
          <w:bCs/>
        </w:rPr>
        <w:t>3.3.2</w:t>
      </w:r>
      <w:r>
        <w:rPr>
          <w:rFonts w:hint="eastAsia"/>
        </w:rPr>
        <w:t>装配式建筑应针对项目用地情况进行系统分析，综合判断项目场地预制构件的运输、吊装的可行性。</w:t>
      </w:r>
    </w:p>
    <w:p w:rsidR="00311223" w:rsidRDefault="00DC09CD">
      <w:pPr>
        <w:ind w:firstLine="422"/>
      </w:pPr>
      <w:r>
        <w:rPr>
          <w:rFonts w:hint="eastAsia"/>
          <w:b/>
          <w:bCs/>
        </w:rPr>
        <w:t>1</w:t>
      </w:r>
      <w:r>
        <w:rPr>
          <w:rFonts w:hint="eastAsia"/>
          <w:b/>
          <w:bCs/>
        </w:rPr>
        <w:t xml:space="preserve">  </w:t>
      </w:r>
      <w:r>
        <w:rPr>
          <w:rFonts w:hint="eastAsia"/>
        </w:rPr>
        <w:t>是否有满足预制构件运输的畅通路线，构件可以顺利运输到项目现场；</w:t>
      </w:r>
    </w:p>
    <w:p w:rsidR="00311223" w:rsidRDefault="00DC09CD">
      <w:pPr>
        <w:ind w:firstLine="422"/>
      </w:pPr>
      <w:r>
        <w:rPr>
          <w:rFonts w:hint="eastAsia"/>
          <w:b/>
          <w:bCs/>
        </w:rPr>
        <w:t>2</w:t>
      </w:r>
      <w:r>
        <w:rPr>
          <w:rFonts w:hint="eastAsia"/>
          <w:b/>
          <w:bCs/>
        </w:rPr>
        <w:t xml:space="preserve">  </w:t>
      </w:r>
      <w:r>
        <w:rPr>
          <w:rFonts w:hint="eastAsia"/>
        </w:rPr>
        <w:t>在场地内预制构件是否可以运输到各栋吊装范围；</w:t>
      </w:r>
    </w:p>
    <w:p w:rsidR="00311223" w:rsidRDefault="00DC09CD">
      <w:pPr>
        <w:ind w:firstLine="422"/>
      </w:pPr>
      <w:r>
        <w:rPr>
          <w:rFonts w:hint="eastAsia"/>
          <w:b/>
          <w:bCs/>
        </w:rPr>
        <w:t>3</w:t>
      </w:r>
      <w:r>
        <w:rPr>
          <w:rFonts w:hint="eastAsia"/>
          <w:b/>
          <w:bCs/>
        </w:rPr>
        <w:t xml:space="preserve">  </w:t>
      </w:r>
      <w:r>
        <w:rPr>
          <w:rFonts w:hint="eastAsia"/>
        </w:rPr>
        <w:t>满足构件最大吊重的塔吊选择、塔吊布置是否对项目周边建筑及设施有影响；</w:t>
      </w:r>
    </w:p>
    <w:p w:rsidR="00311223" w:rsidRDefault="00DC09CD">
      <w:pPr>
        <w:ind w:firstLine="422"/>
      </w:pPr>
      <w:r>
        <w:rPr>
          <w:rFonts w:hint="eastAsia"/>
          <w:b/>
          <w:bCs/>
        </w:rPr>
        <w:t>4</w:t>
      </w:r>
      <w:r>
        <w:rPr>
          <w:rFonts w:hint="eastAsia"/>
          <w:b/>
          <w:bCs/>
        </w:rPr>
        <w:t xml:space="preserve">  </w:t>
      </w:r>
      <w:r>
        <w:rPr>
          <w:rFonts w:hint="eastAsia"/>
        </w:rPr>
        <w:t>场地如有其他特殊条件应综合</w:t>
      </w:r>
      <w:r>
        <w:rPr>
          <w:rFonts w:hint="eastAsia"/>
        </w:rPr>
        <w:t>考虑。</w:t>
      </w:r>
    </w:p>
    <w:p w:rsidR="00311223" w:rsidRDefault="00DC09CD">
      <w:pPr>
        <w:pStyle w:val="3"/>
        <w:ind w:firstLineChars="0" w:firstLine="0"/>
      </w:pPr>
      <w:r>
        <w:rPr>
          <w:rFonts w:hint="eastAsia"/>
        </w:rPr>
        <w:t xml:space="preserve">3.3.3 </w:t>
      </w:r>
      <w:r>
        <w:rPr>
          <w:rFonts w:hint="eastAsia"/>
        </w:rPr>
        <w:t>装配式建筑应建立与其相适应的管理和招标流程</w:t>
      </w:r>
    </w:p>
    <w:p w:rsidR="00311223" w:rsidRDefault="00DC09CD">
      <w:pPr>
        <w:ind w:firstLine="420"/>
      </w:pPr>
      <w:r>
        <w:rPr>
          <w:rFonts w:hint="eastAsia"/>
        </w:rPr>
        <w:t>装配式建筑在整个建设过程中需要管理前移、技术前置，很多单位需要提前介入前期的设计及提前采购窗框、</w:t>
      </w:r>
      <w:proofErr w:type="gramStart"/>
      <w:r>
        <w:rPr>
          <w:rFonts w:hint="eastAsia"/>
        </w:rPr>
        <w:t>埋件等</w:t>
      </w:r>
      <w:proofErr w:type="gramEnd"/>
      <w:r>
        <w:rPr>
          <w:rFonts w:hint="eastAsia"/>
        </w:rPr>
        <w:t>产品，这就需要甲方调整内部管理架构和流程，调整招标流程和时间节点，提前确定装修、产品、部品的设计及供应，以便充分配合装配式建筑的整个建设过程。</w:t>
      </w:r>
    </w:p>
    <w:p w:rsidR="00311223" w:rsidRDefault="00DC09CD">
      <w:pPr>
        <w:pStyle w:val="3"/>
        <w:ind w:firstLineChars="0" w:firstLine="0"/>
      </w:pPr>
      <w:r>
        <w:rPr>
          <w:rFonts w:hint="eastAsia"/>
        </w:rPr>
        <w:t xml:space="preserve">3.3.4 </w:t>
      </w:r>
      <w:r>
        <w:rPr>
          <w:rFonts w:hint="eastAsia"/>
        </w:rPr>
        <w:t>装配式建筑应建立项目协同工作机制，综合协调各专业、各单位</w:t>
      </w:r>
    </w:p>
    <w:p w:rsidR="00311223" w:rsidRDefault="00DC09CD">
      <w:pPr>
        <w:ind w:firstLine="420"/>
      </w:pPr>
      <w:r>
        <w:rPr>
          <w:rFonts w:hint="eastAsia"/>
        </w:rPr>
        <w:t>项目协同工作机制作为装配式建筑整个运行的管理平台，可以有效控制项目的整体进度、质量、效率。各相关单位、专业应根据项目需要及时互提条件</w:t>
      </w:r>
      <w:r>
        <w:rPr>
          <w:rFonts w:hint="eastAsia"/>
        </w:rPr>
        <w:t>，确保项目的顺利实施。协同工作机制由建设单位（或者工程总承包单位）牵头，涵盖设计、监理、施工、构件生产单位等共同组成协调工作小组，建立完善的协作机制和质量监管机制，明确各相关单位职责与义务。</w:t>
      </w:r>
    </w:p>
    <w:p w:rsidR="00311223" w:rsidRDefault="00DC09CD">
      <w:pPr>
        <w:pStyle w:val="3"/>
        <w:ind w:firstLineChars="0" w:firstLine="0"/>
      </w:pPr>
      <w:r>
        <w:rPr>
          <w:rFonts w:hint="eastAsia"/>
        </w:rPr>
        <w:t xml:space="preserve">3.3.5 </w:t>
      </w:r>
      <w:r>
        <w:rPr>
          <w:rFonts w:hint="eastAsia"/>
        </w:rPr>
        <w:t>装配式建筑应以设计为统筹者，充分考虑标准化设计原则</w:t>
      </w:r>
    </w:p>
    <w:p w:rsidR="00311223" w:rsidRDefault="00DC09CD">
      <w:pPr>
        <w:ind w:firstLine="420"/>
      </w:pPr>
      <w:r>
        <w:rPr>
          <w:rFonts w:hint="eastAsia"/>
        </w:rPr>
        <w:t>标准化设计作为装配式建筑的第一特征，充分体现了设计的重要性，能否真正顺利实施装配式建筑以及能否有效控制建筑成本前期，设计是关键。装配式建筑从方案到施工图的整个设计过程均应贯穿装配概念，土建设计和装配设计是一个有机整体，不应人为拆分，严禁出现土建设计完成后再</w:t>
      </w:r>
      <w:r>
        <w:rPr>
          <w:rFonts w:hint="eastAsia"/>
        </w:rPr>
        <w:t>考虑构件拆分的操作模式。</w:t>
      </w:r>
    </w:p>
    <w:p w:rsidR="00311223" w:rsidRDefault="00DC09CD">
      <w:pPr>
        <w:pStyle w:val="3"/>
        <w:ind w:firstLineChars="0" w:firstLine="0"/>
      </w:pPr>
      <w:r>
        <w:rPr>
          <w:rFonts w:hint="eastAsia"/>
        </w:rPr>
        <w:lastRenderedPageBreak/>
        <w:t>3.3.6</w:t>
      </w:r>
      <w:r>
        <w:rPr>
          <w:rFonts w:hint="eastAsia"/>
        </w:rPr>
        <w:t>采用装配式建筑应充分调研项目所在地构件生产能力和施工单位的装配建筑施工安装能力</w:t>
      </w:r>
    </w:p>
    <w:p w:rsidR="00311223" w:rsidRDefault="00DC09CD">
      <w:pPr>
        <w:ind w:firstLine="420"/>
      </w:pPr>
      <w:r>
        <w:rPr>
          <w:rFonts w:hint="eastAsia"/>
        </w:rPr>
        <w:t>构件生产资源对装配式建筑的顺利实施以及成本有效控制至关重要，配套产业是装配式建筑必不可少的前提条件。施工单位的专业安装能力对于建筑质量、效率、成本等均有非常大的影响。</w:t>
      </w:r>
    </w:p>
    <w:p w:rsidR="00311223" w:rsidRDefault="00DC09CD">
      <w:pPr>
        <w:pStyle w:val="3"/>
        <w:ind w:firstLineChars="0" w:firstLine="0"/>
      </w:pPr>
      <w:r>
        <w:rPr>
          <w:rFonts w:hint="eastAsia"/>
        </w:rPr>
        <w:t xml:space="preserve">3.3.7 </w:t>
      </w:r>
      <w:r>
        <w:rPr>
          <w:rFonts w:hint="eastAsia"/>
        </w:rPr>
        <w:t>装配式建筑应合</w:t>
      </w:r>
      <w:proofErr w:type="gramStart"/>
      <w:r>
        <w:rPr>
          <w:rFonts w:hint="eastAsia"/>
        </w:rPr>
        <w:t>理确定工</w:t>
      </w:r>
      <w:proofErr w:type="gramEnd"/>
      <w:r>
        <w:rPr>
          <w:rFonts w:hint="eastAsia"/>
        </w:rPr>
        <w:t>法体系和选择采用的构件类型</w:t>
      </w:r>
    </w:p>
    <w:p w:rsidR="00311223" w:rsidRDefault="00DC09CD">
      <w:pPr>
        <w:ind w:firstLine="420"/>
      </w:pPr>
      <w:r>
        <w:rPr>
          <w:rFonts w:hint="eastAsia"/>
        </w:rPr>
        <w:t>对于</w:t>
      </w:r>
      <w:r>
        <w:t>住宅</w:t>
      </w:r>
      <w:r>
        <w:rPr>
          <w:rFonts w:hint="eastAsia"/>
        </w:rPr>
        <w:t>、</w:t>
      </w:r>
      <w:r>
        <w:t>公寓产品</w:t>
      </w:r>
      <w:r>
        <w:rPr>
          <w:rFonts w:hint="eastAsia"/>
        </w:rPr>
        <w:t>可以</w:t>
      </w:r>
      <w:r>
        <w:t>采用</w:t>
      </w:r>
      <w:r>
        <w:rPr>
          <w:rFonts w:hint="eastAsia"/>
        </w:rPr>
        <w:t>剪力墙结构的内浇外挂体系、</w:t>
      </w:r>
      <w:r>
        <w:t>装配整体式剪力墙结构</w:t>
      </w:r>
      <w:r>
        <w:rPr>
          <w:rFonts w:hint="eastAsia"/>
        </w:rPr>
        <w:t>、装配整体式部分框支剪力墙结构，公寓</w:t>
      </w:r>
      <w:r>
        <w:t>产品也可采用装配整体式框架结构</w:t>
      </w:r>
      <w:r>
        <w:rPr>
          <w:rFonts w:hint="eastAsia"/>
        </w:rPr>
        <w:t>，对于公共建筑可以采用框架结构的内浇外挂体系、装配整体式框架结构、装配整体式框架</w:t>
      </w:r>
      <w:r>
        <w:rPr>
          <w:rFonts w:hint="eastAsia"/>
        </w:rPr>
        <w:t>-</w:t>
      </w:r>
      <w:r>
        <w:rPr>
          <w:rFonts w:hint="eastAsia"/>
        </w:rPr>
        <w:t>现浇剪力墙结构等。</w:t>
      </w:r>
      <w:r>
        <w:t>当建筑</w:t>
      </w:r>
      <w:r>
        <w:rPr>
          <w:rFonts w:hint="eastAsia"/>
        </w:rPr>
        <w:t>高度</w:t>
      </w:r>
      <w:r>
        <w:t>超出</w:t>
      </w:r>
      <w:r>
        <w:rPr>
          <w:rFonts w:hint="eastAsia"/>
        </w:rPr>
        <w:t>规范</w:t>
      </w:r>
      <w:r>
        <w:t>限值时</w:t>
      </w:r>
      <w:r>
        <w:rPr>
          <w:rFonts w:hint="eastAsia"/>
        </w:rPr>
        <w:t>不宜采用</w:t>
      </w:r>
      <w:r>
        <w:t>预制承重墙、预制柱，结构体系应为剪力墙结构、</w:t>
      </w:r>
      <w:r>
        <w:rPr>
          <w:rFonts w:hint="eastAsia"/>
        </w:rPr>
        <w:t>部分</w:t>
      </w:r>
      <w:r>
        <w:t>框支剪力墙结构和框架结构</w:t>
      </w:r>
      <w:r>
        <w:rPr>
          <w:rFonts w:hint="eastAsia"/>
        </w:rPr>
        <w:t>，构件选择可以为外挂墙板、预制楼梯、叠合楼板、叠合梁等。针对深圳产业化政策对预制率要求的特点，现阶段对于预制构件类型的选择建议如下表：</w:t>
      </w:r>
    </w:p>
    <w:tbl>
      <w:tblPr>
        <w:tblStyle w:val="affe"/>
        <w:tblW w:w="9607"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836"/>
        <w:gridCol w:w="1551"/>
        <w:gridCol w:w="992"/>
        <w:gridCol w:w="1134"/>
        <w:gridCol w:w="1152"/>
        <w:gridCol w:w="850"/>
        <w:gridCol w:w="905"/>
        <w:gridCol w:w="1187"/>
      </w:tblGrid>
      <w:tr w:rsidR="00311223">
        <w:trPr>
          <w:trHeight w:val="397"/>
          <w:jc w:val="center"/>
        </w:trPr>
        <w:tc>
          <w:tcPr>
            <w:tcW w:w="1836" w:type="dxa"/>
            <w:vMerge w:val="restart"/>
            <w:vAlign w:val="center"/>
          </w:tcPr>
          <w:p w:rsidR="00311223" w:rsidRDefault="00DC09CD">
            <w:pPr>
              <w:ind w:firstLine="360"/>
              <w:jc w:val="center"/>
              <w:rPr>
                <w:rFonts w:ascii="宋体" w:hAnsi="宋体" w:cs="宋体"/>
                <w:bCs/>
                <w:sz w:val="18"/>
                <w:szCs w:val="18"/>
              </w:rPr>
            </w:pPr>
            <w:r>
              <w:rPr>
                <w:rFonts w:ascii="宋体" w:hAnsi="宋体" w:cs="宋体" w:hint="eastAsia"/>
                <w:bCs/>
                <w:sz w:val="18"/>
                <w:szCs w:val="18"/>
              </w:rPr>
              <w:t>建筑高度</w:t>
            </w:r>
          </w:p>
        </w:tc>
        <w:tc>
          <w:tcPr>
            <w:tcW w:w="7771" w:type="dxa"/>
            <w:gridSpan w:val="7"/>
            <w:vAlign w:val="center"/>
          </w:tcPr>
          <w:p w:rsidR="00311223" w:rsidRDefault="00DC09CD">
            <w:pPr>
              <w:ind w:firstLine="360"/>
              <w:jc w:val="center"/>
              <w:rPr>
                <w:rFonts w:ascii="宋体" w:hAnsi="宋体" w:cs="宋体"/>
                <w:bCs/>
                <w:sz w:val="18"/>
                <w:szCs w:val="18"/>
              </w:rPr>
            </w:pPr>
            <w:r>
              <w:rPr>
                <w:rFonts w:ascii="宋体" w:hAnsi="宋体" w:cs="宋体" w:hint="eastAsia"/>
                <w:bCs/>
                <w:sz w:val="18"/>
                <w:szCs w:val="18"/>
              </w:rPr>
              <w:t>现阶段优先选择预制构件类别</w:t>
            </w:r>
          </w:p>
        </w:tc>
      </w:tr>
      <w:tr w:rsidR="00311223">
        <w:trPr>
          <w:trHeight w:val="397"/>
          <w:jc w:val="center"/>
        </w:trPr>
        <w:tc>
          <w:tcPr>
            <w:tcW w:w="1836" w:type="dxa"/>
            <w:vMerge/>
            <w:vAlign w:val="center"/>
          </w:tcPr>
          <w:p w:rsidR="00311223" w:rsidRDefault="00311223">
            <w:pPr>
              <w:ind w:firstLine="360"/>
              <w:jc w:val="center"/>
              <w:rPr>
                <w:rFonts w:ascii="宋体" w:hAnsi="宋体" w:cs="宋体"/>
                <w:bCs/>
                <w:sz w:val="18"/>
                <w:szCs w:val="18"/>
              </w:rPr>
            </w:pPr>
          </w:p>
        </w:tc>
        <w:tc>
          <w:tcPr>
            <w:tcW w:w="1551" w:type="dxa"/>
            <w:vAlign w:val="center"/>
          </w:tcPr>
          <w:p w:rsidR="00311223" w:rsidRDefault="00DC09CD">
            <w:pPr>
              <w:ind w:firstLineChars="0" w:firstLine="0"/>
              <w:jc w:val="center"/>
              <w:rPr>
                <w:rFonts w:ascii="宋体" w:hAnsi="宋体" w:cs="宋体"/>
                <w:bCs/>
                <w:sz w:val="18"/>
                <w:szCs w:val="18"/>
              </w:rPr>
            </w:pPr>
            <w:proofErr w:type="gramStart"/>
            <w:r>
              <w:rPr>
                <w:rFonts w:ascii="宋体" w:hAnsi="宋体" w:cs="宋体" w:hint="eastAsia"/>
                <w:bCs/>
                <w:sz w:val="18"/>
                <w:szCs w:val="18"/>
              </w:rPr>
              <w:t>预制非</w:t>
            </w:r>
            <w:proofErr w:type="gramEnd"/>
            <w:r>
              <w:rPr>
                <w:rFonts w:ascii="宋体" w:hAnsi="宋体" w:cs="宋体" w:hint="eastAsia"/>
                <w:bCs/>
                <w:sz w:val="18"/>
                <w:szCs w:val="18"/>
              </w:rPr>
              <w:t>承重外墙板（含预制凸窗）</w:t>
            </w:r>
          </w:p>
        </w:tc>
        <w:tc>
          <w:tcPr>
            <w:tcW w:w="992" w:type="dxa"/>
            <w:vAlign w:val="center"/>
          </w:tcPr>
          <w:p w:rsidR="00311223" w:rsidRDefault="00DC09CD">
            <w:pPr>
              <w:ind w:firstLineChars="0" w:firstLine="0"/>
              <w:jc w:val="center"/>
              <w:rPr>
                <w:rFonts w:ascii="宋体" w:hAnsi="宋体" w:cs="宋体"/>
                <w:bCs/>
                <w:sz w:val="18"/>
                <w:szCs w:val="18"/>
              </w:rPr>
            </w:pPr>
            <w:r>
              <w:rPr>
                <w:rFonts w:ascii="宋体" w:hAnsi="宋体" w:cs="宋体" w:hint="eastAsia"/>
                <w:bCs/>
                <w:sz w:val="18"/>
                <w:szCs w:val="18"/>
              </w:rPr>
              <w:t>预制阳台</w:t>
            </w:r>
          </w:p>
        </w:tc>
        <w:tc>
          <w:tcPr>
            <w:tcW w:w="1134" w:type="dxa"/>
            <w:vAlign w:val="center"/>
          </w:tcPr>
          <w:p w:rsidR="00311223" w:rsidRDefault="00DC09CD">
            <w:pPr>
              <w:ind w:firstLineChars="0" w:firstLine="0"/>
              <w:jc w:val="center"/>
              <w:rPr>
                <w:rFonts w:ascii="宋体" w:hAnsi="宋体" w:cs="宋体"/>
                <w:bCs/>
                <w:sz w:val="18"/>
                <w:szCs w:val="18"/>
              </w:rPr>
            </w:pPr>
            <w:r>
              <w:rPr>
                <w:rFonts w:ascii="宋体" w:hAnsi="宋体" w:cs="宋体" w:hint="eastAsia"/>
                <w:bCs/>
                <w:sz w:val="18"/>
                <w:szCs w:val="18"/>
              </w:rPr>
              <w:t>预制楼梯</w:t>
            </w:r>
          </w:p>
        </w:tc>
        <w:tc>
          <w:tcPr>
            <w:tcW w:w="1152" w:type="dxa"/>
            <w:vAlign w:val="center"/>
          </w:tcPr>
          <w:p w:rsidR="00311223" w:rsidRDefault="00DC09CD">
            <w:pPr>
              <w:ind w:firstLineChars="0" w:firstLine="0"/>
              <w:jc w:val="center"/>
              <w:rPr>
                <w:rFonts w:ascii="宋体" w:hAnsi="宋体" w:cs="宋体"/>
                <w:bCs/>
                <w:sz w:val="18"/>
                <w:szCs w:val="18"/>
              </w:rPr>
            </w:pPr>
            <w:r>
              <w:rPr>
                <w:rFonts w:ascii="宋体" w:hAnsi="宋体" w:cs="宋体" w:hint="eastAsia"/>
                <w:bCs/>
                <w:sz w:val="18"/>
                <w:szCs w:val="18"/>
              </w:rPr>
              <w:t>内隔墙条板</w:t>
            </w:r>
          </w:p>
        </w:tc>
        <w:tc>
          <w:tcPr>
            <w:tcW w:w="850" w:type="dxa"/>
            <w:vAlign w:val="center"/>
          </w:tcPr>
          <w:p w:rsidR="00311223" w:rsidRDefault="00DC09CD">
            <w:pPr>
              <w:ind w:firstLineChars="0" w:firstLine="0"/>
              <w:jc w:val="center"/>
              <w:rPr>
                <w:rFonts w:ascii="宋体" w:hAnsi="宋体" w:cs="宋体"/>
                <w:bCs/>
                <w:sz w:val="18"/>
                <w:szCs w:val="18"/>
              </w:rPr>
            </w:pPr>
            <w:r>
              <w:rPr>
                <w:rFonts w:ascii="宋体" w:hAnsi="宋体" w:cs="宋体" w:hint="eastAsia"/>
                <w:bCs/>
                <w:sz w:val="18"/>
                <w:szCs w:val="18"/>
              </w:rPr>
              <w:t>叠合板</w:t>
            </w:r>
          </w:p>
        </w:tc>
        <w:tc>
          <w:tcPr>
            <w:tcW w:w="905" w:type="dxa"/>
            <w:vAlign w:val="center"/>
          </w:tcPr>
          <w:p w:rsidR="00311223" w:rsidRDefault="00DC09CD">
            <w:pPr>
              <w:ind w:firstLineChars="0" w:firstLine="0"/>
              <w:jc w:val="center"/>
              <w:rPr>
                <w:rFonts w:ascii="宋体" w:hAnsi="宋体" w:cs="宋体"/>
                <w:bCs/>
                <w:sz w:val="18"/>
                <w:szCs w:val="18"/>
              </w:rPr>
            </w:pPr>
            <w:r>
              <w:rPr>
                <w:rFonts w:ascii="宋体" w:hAnsi="宋体" w:cs="宋体" w:hint="eastAsia"/>
                <w:bCs/>
                <w:sz w:val="18"/>
                <w:szCs w:val="18"/>
              </w:rPr>
              <w:t>叠合梁</w:t>
            </w:r>
          </w:p>
        </w:tc>
        <w:tc>
          <w:tcPr>
            <w:tcW w:w="1187" w:type="dxa"/>
            <w:vAlign w:val="center"/>
          </w:tcPr>
          <w:p w:rsidR="00311223" w:rsidRDefault="00DC09CD">
            <w:pPr>
              <w:ind w:firstLineChars="0" w:firstLine="0"/>
              <w:jc w:val="center"/>
              <w:rPr>
                <w:rFonts w:ascii="宋体" w:hAnsi="宋体" w:cs="宋体"/>
                <w:bCs/>
                <w:sz w:val="18"/>
                <w:szCs w:val="18"/>
              </w:rPr>
            </w:pPr>
            <w:r>
              <w:rPr>
                <w:rFonts w:ascii="宋体" w:hAnsi="宋体" w:cs="宋体" w:hint="eastAsia"/>
                <w:bCs/>
                <w:sz w:val="18"/>
                <w:szCs w:val="18"/>
              </w:rPr>
              <w:t>预制承重墙（柱）</w:t>
            </w:r>
          </w:p>
        </w:tc>
      </w:tr>
      <w:tr w:rsidR="00311223">
        <w:trPr>
          <w:trHeight w:val="397"/>
          <w:jc w:val="center"/>
        </w:trPr>
        <w:tc>
          <w:tcPr>
            <w:tcW w:w="1836" w:type="dxa"/>
            <w:vAlign w:val="center"/>
          </w:tcPr>
          <w:p w:rsidR="00311223" w:rsidRDefault="00DC09CD">
            <w:pPr>
              <w:ind w:firstLine="360"/>
              <w:jc w:val="center"/>
              <w:rPr>
                <w:rFonts w:ascii="宋体" w:hAnsi="宋体" w:cs="宋体"/>
                <w:bCs/>
                <w:sz w:val="18"/>
                <w:szCs w:val="18"/>
              </w:rPr>
            </w:pPr>
            <w:r>
              <w:rPr>
                <w:rFonts w:ascii="宋体" w:hAnsi="宋体" w:cs="宋体" w:hint="eastAsia"/>
                <w:bCs/>
                <w:sz w:val="18"/>
                <w:szCs w:val="18"/>
              </w:rPr>
              <w:t>100m</w:t>
            </w:r>
            <w:r>
              <w:rPr>
                <w:rFonts w:ascii="宋体" w:hAnsi="宋体" w:cs="宋体" w:hint="eastAsia"/>
                <w:bCs/>
                <w:sz w:val="18"/>
                <w:szCs w:val="18"/>
              </w:rPr>
              <w:t>以下</w:t>
            </w:r>
          </w:p>
        </w:tc>
        <w:tc>
          <w:tcPr>
            <w:tcW w:w="1551" w:type="dxa"/>
            <w:vAlign w:val="center"/>
          </w:tcPr>
          <w:p w:rsidR="00311223" w:rsidRDefault="00DC09CD">
            <w:pPr>
              <w:ind w:firstLine="360"/>
              <w:jc w:val="center"/>
              <w:rPr>
                <w:rFonts w:ascii="宋体" w:hAnsi="宋体" w:cs="宋体"/>
                <w:bCs/>
                <w:sz w:val="18"/>
                <w:szCs w:val="18"/>
              </w:rPr>
            </w:pPr>
            <w:r>
              <w:rPr>
                <w:rFonts w:ascii="宋体" w:hAnsi="宋体" w:cs="宋体" w:hint="eastAsia"/>
                <w:bCs/>
                <w:sz w:val="18"/>
                <w:szCs w:val="18"/>
              </w:rPr>
              <w:t>√</w:t>
            </w:r>
          </w:p>
        </w:tc>
        <w:tc>
          <w:tcPr>
            <w:tcW w:w="992" w:type="dxa"/>
            <w:vAlign w:val="center"/>
          </w:tcPr>
          <w:p w:rsidR="00311223" w:rsidRDefault="00DC09CD">
            <w:pPr>
              <w:ind w:firstLine="360"/>
              <w:jc w:val="center"/>
              <w:rPr>
                <w:rFonts w:ascii="宋体" w:hAnsi="宋体" w:cs="宋体"/>
                <w:bCs/>
                <w:sz w:val="18"/>
                <w:szCs w:val="18"/>
              </w:rPr>
            </w:pPr>
            <w:r>
              <w:rPr>
                <w:rFonts w:ascii="宋体" w:hAnsi="宋体" w:cs="宋体" w:hint="eastAsia"/>
                <w:bCs/>
                <w:sz w:val="18"/>
                <w:szCs w:val="18"/>
              </w:rPr>
              <w:t>√</w:t>
            </w:r>
          </w:p>
        </w:tc>
        <w:tc>
          <w:tcPr>
            <w:tcW w:w="1134" w:type="dxa"/>
            <w:vAlign w:val="center"/>
          </w:tcPr>
          <w:p w:rsidR="00311223" w:rsidRDefault="00DC09CD">
            <w:pPr>
              <w:ind w:firstLine="360"/>
              <w:jc w:val="center"/>
              <w:rPr>
                <w:rFonts w:ascii="宋体" w:hAnsi="宋体" w:cs="宋体"/>
                <w:bCs/>
                <w:sz w:val="18"/>
                <w:szCs w:val="18"/>
              </w:rPr>
            </w:pPr>
            <w:r>
              <w:rPr>
                <w:rFonts w:ascii="宋体" w:hAnsi="宋体" w:cs="宋体" w:hint="eastAsia"/>
                <w:bCs/>
                <w:sz w:val="18"/>
                <w:szCs w:val="18"/>
              </w:rPr>
              <w:t>√</w:t>
            </w:r>
          </w:p>
        </w:tc>
        <w:tc>
          <w:tcPr>
            <w:tcW w:w="1152" w:type="dxa"/>
            <w:vAlign w:val="center"/>
          </w:tcPr>
          <w:p w:rsidR="00311223" w:rsidRDefault="00DC09CD">
            <w:pPr>
              <w:ind w:firstLine="360"/>
              <w:jc w:val="center"/>
              <w:rPr>
                <w:rFonts w:ascii="宋体" w:hAnsi="宋体" w:cs="宋体"/>
                <w:bCs/>
                <w:sz w:val="18"/>
                <w:szCs w:val="18"/>
              </w:rPr>
            </w:pPr>
            <w:r>
              <w:rPr>
                <w:rFonts w:ascii="宋体" w:hAnsi="宋体" w:cs="宋体" w:hint="eastAsia"/>
                <w:bCs/>
                <w:sz w:val="18"/>
                <w:szCs w:val="18"/>
              </w:rPr>
              <w:t>√</w:t>
            </w:r>
          </w:p>
        </w:tc>
        <w:tc>
          <w:tcPr>
            <w:tcW w:w="850" w:type="dxa"/>
            <w:vAlign w:val="center"/>
          </w:tcPr>
          <w:p w:rsidR="00311223" w:rsidRDefault="00DC09CD">
            <w:pPr>
              <w:ind w:firstLine="360"/>
              <w:jc w:val="center"/>
              <w:rPr>
                <w:rFonts w:ascii="宋体" w:hAnsi="宋体" w:cs="宋体"/>
                <w:bCs/>
                <w:sz w:val="18"/>
                <w:szCs w:val="18"/>
              </w:rPr>
            </w:pPr>
            <w:r>
              <w:rPr>
                <w:rFonts w:ascii="宋体" w:hAnsi="宋体" w:cs="宋体" w:hint="eastAsia"/>
                <w:bCs/>
                <w:sz w:val="18"/>
                <w:szCs w:val="18"/>
              </w:rPr>
              <w:t>√</w:t>
            </w:r>
          </w:p>
        </w:tc>
        <w:tc>
          <w:tcPr>
            <w:tcW w:w="905" w:type="dxa"/>
            <w:vAlign w:val="center"/>
          </w:tcPr>
          <w:p w:rsidR="00311223" w:rsidRDefault="00DC09CD">
            <w:pPr>
              <w:ind w:firstLine="360"/>
              <w:jc w:val="center"/>
              <w:rPr>
                <w:rFonts w:ascii="宋体" w:hAnsi="宋体" w:cs="宋体"/>
                <w:bCs/>
                <w:sz w:val="18"/>
                <w:szCs w:val="18"/>
              </w:rPr>
            </w:pPr>
            <w:r>
              <w:rPr>
                <w:rFonts w:ascii="宋体" w:hAnsi="宋体" w:cs="宋体" w:hint="eastAsia"/>
                <w:bCs/>
                <w:sz w:val="18"/>
                <w:szCs w:val="18"/>
              </w:rPr>
              <w:t>×</w:t>
            </w:r>
          </w:p>
        </w:tc>
        <w:tc>
          <w:tcPr>
            <w:tcW w:w="1187" w:type="dxa"/>
            <w:vAlign w:val="center"/>
          </w:tcPr>
          <w:p w:rsidR="00311223" w:rsidRDefault="00DC09CD">
            <w:pPr>
              <w:ind w:firstLine="360"/>
              <w:jc w:val="center"/>
              <w:rPr>
                <w:rFonts w:ascii="宋体" w:hAnsi="宋体" w:cs="宋体"/>
                <w:bCs/>
                <w:sz w:val="18"/>
                <w:szCs w:val="18"/>
              </w:rPr>
            </w:pPr>
            <w:r>
              <w:rPr>
                <w:rFonts w:ascii="宋体" w:hAnsi="宋体" w:cs="宋体" w:hint="eastAsia"/>
                <w:bCs/>
                <w:sz w:val="18"/>
                <w:szCs w:val="18"/>
              </w:rPr>
              <w:t>×</w:t>
            </w:r>
          </w:p>
        </w:tc>
      </w:tr>
      <w:tr w:rsidR="00311223">
        <w:trPr>
          <w:trHeight w:val="397"/>
          <w:jc w:val="center"/>
        </w:trPr>
        <w:tc>
          <w:tcPr>
            <w:tcW w:w="1836" w:type="dxa"/>
            <w:vAlign w:val="center"/>
          </w:tcPr>
          <w:p w:rsidR="00311223" w:rsidRDefault="00DC09CD">
            <w:pPr>
              <w:ind w:firstLine="360"/>
              <w:jc w:val="center"/>
              <w:rPr>
                <w:rFonts w:ascii="宋体" w:hAnsi="宋体" w:cs="宋体"/>
                <w:bCs/>
                <w:sz w:val="18"/>
                <w:szCs w:val="18"/>
              </w:rPr>
            </w:pPr>
            <w:r>
              <w:rPr>
                <w:rFonts w:ascii="宋体" w:hAnsi="宋体" w:cs="宋体" w:hint="eastAsia"/>
                <w:bCs/>
                <w:sz w:val="18"/>
                <w:szCs w:val="18"/>
              </w:rPr>
              <w:t>100~150m</w:t>
            </w:r>
          </w:p>
        </w:tc>
        <w:tc>
          <w:tcPr>
            <w:tcW w:w="1551" w:type="dxa"/>
            <w:vAlign w:val="center"/>
          </w:tcPr>
          <w:p w:rsidR="00311223" w:rsidRDefault="00DC09CD">
            <w:pPr>
              <w:ind w:firstLine="360"/>
              <w:jc w:val="center"/>
              <w:rPr>
                <w:rFonts w:ascii="宋体" w:hAnsi="宋体" w:cs="宋体"/>
                <w:bCs/>
                <w:sz w:val="18"/>
                <w:szCs w:val="18"/>
              </w:rPr>
            </w:pPr>
            <w:r>
              <w:rPr>
                <w:rFonts w:ascii="宋体" w:hAnsi="宋体" w:cs="宋体" w:hint="eastAsia"/>
                <w:bCs/>
                <w:sz w:val="18"/>
                <w:szCs w:val="18"/>
              </w:rPr>
              <w:t>√</w:t>
            </w:r>
          </w:p>
        </w:tc>
        <w:tc>
          <w:tcPr>
            <w:tcW w:w="992" w:type="dxa"/>
            <w:vAlign w:val="center"/>
          </w:tcPr>
          <w:p w:rsidR="00311223" w:rsidRDefault="00DC09CD">
            <w:pPr>
              <w:ind w:firstLine="360"/>
              <w:jc w:val="center"/>
              <w:rPr>
                <w:rFonts w:ascii="宋体" w:hAnsi="宋体" w:cs="宋体"/>
                <w:bCs/>
                <w:sz w:val="18"/>
                <w:szCs w:val="18"/>
              </w:rPr>
            </w:pPr>
            <w:r>
              <w:rPr>
                <w:rFonts w:ascii="宋体" w:hAnsi="宋体" w:cs="宋体" w:hint="eastAsia"/>
                <w:bCs/>
                <w:sz w:val="18"/>
                <w:szCs w:val="18"/>
              </w:rPr>
              <w:t>√</w:t>
            </w:r>
          </w:p>
        </w:tc>
        <w:tc>
          <w:tcPr>
            <w:tcW w:w="1134" w:type="dxa"/>
            <w:vAlign w:val="center"/>
          </w:tcPr>
          <w:p w:rsidR="00311223" w:rsidRDefault="00DC09CD">
            <w:pPr>
              <w:ind w:firstLine="360"/>
              <w:jc w:val="center"/>
              <w:rPr>
                <w:rFonts w:ascii="宋体" w:hAnsi="宋体" w:cs="宋体"/>
                <w:bCs/>
                <w:sz w:val="18"/>
                <w:szCs w:val="18"/>
              </w:rPr>
            </w:pPr>
            <w:r>
              <w:rPr>
                <w:rFonts w:ascii="宋体" w:hAnsi="宋体" w:cs="宋体" w:hint="eastAsia"/>
                <w:bCs/>
                <w:sz w:val="18"/>
                <w:szCs w:val="18"/>
              </w:rPr>
              <w:t>√</w:t>
            </w:r>
          </w:p>
        </w:tc>
        <w:tc>
          <w:tcPr>
            <w:tcW w:w="1152" w:type="dxa"/>
            <w:vAlign w:val="center"/>
          </w:tcPr>
          <w:p w:rsidR="00311223" w:rsidRDefault="00DC09CD">
            <w:pPr>
              <w:ind w:firstLine="360"/>
              <w:jc w:val="center"/>
              <w:rPr>
                <w:rFonts w:ascii="宋体" w:hAnsi="宋体" w:cs="宋体"/>
                <w:bCs/>
                <w:sz w:val="18"/>
                <w:szCs w:val="18"/>
              </w:rPr>
            </w:pPr>
            <w:r>
              <w:rPr>
                <w:rFonts w:ascii="宋体" w:hAnsi="宋体" w:cs="宋体" w:hint="eastAsia"/>
                <w:bCs/>
                <w:sz w:val="18"/>
                <w:szCs w:val="18"/>
              </w:rPr>
              <w:t>√</w:t>
            </w:r>
          </w:p>
        </w:tc>
        <w:tc>
          <w:tcPr>
            <w:tcW w:w="850" w:type="dxa"/>
            <w:vAlign w:val="center"/>
          </w:tcPr>
          <w:p w:rsidR="00311223" w:rsidRDefault="00DC09CD">
            <w:pPr>
              <w:ind w:firstLine="360"/>
              <w:jc w:val="center"/>
              <w:rPr>
                <w:rFonts w:ascii="宋体" w:hAnsi="宋体" w:cs="宋体"/>
                <w:bCs/>
                <w:sz w:val="18"/>
                <w:szCs w:val="18"/>
              </w:rPr>
            </w:pPr>
            <w:r>
              <w:rPr>
                <w:rFonts w:ascii="宋体" w:hAnsi="宋体" w:cs="宋体" w:hint="eastAsia"/>
                <w:bCs/>
                <w:sz w:val="18"/>
                <w:szCs w:val="18"/>
              </w:rPr>
              <w:t>√</w:t>
            </w:r>
          </w:p>
        </w:tc>
        <w:tc>
          <w:tcPr>
            <w:tcW w:w="905" w:type="dxa"/>
            <w:vAlign w:val="center"/>
          </w:tcPr>
          <w:p w:rsidR="00311223" w:rsidRDefault="00DC09CD">
            <w:pPr>
              <w:ind w:firstLine="360"/>
              <w:jc w:val="center"/>
              <w:rPr>
                <w:rFonts w:ascii="宋体" w:hAnsi="宋体" w:cs="宋体"/>
                <w:bCs/>
                <w:sz w:val="18"/>
                <w:szCs w:val="18"/>
              </w:rPr>
            </w:pPr>
            <w:r>
              <w:rPr>
                <w:rFonts w:ascii="宋体" w:hAnsi="宋体" w:cs="宋体" w:hint="eastAsia"/>
                <w:bCs/>
                <w:sz w:val="18"/>
                <w:szCs w:val="18"/>
              </w:rPr>
              <w:t>×</w:t>
            </w:r>
          </w:p>
        </w:tc>
        <w:tc>
          <w:tcPr>
            <w:tcW w:w="1187" w:type="dxa"/>
            <w:vAlign w:val="center"/>
          </w:tcPr>
          <w:p w:rsidR="00311223" w:rsidRDefault="00DC09CD">
            <w:pPr>
              <w:ind w:firstLine="360"/>
              <w:jc w:val="center"/>
              <w:rPr>
                <w:rFonts w:ascii="宋体" w:hAnsi="宋体" w:cs="宋体"/>
                <w:bCs/>
                <w:sz w:val="18"/>
                <w:szCs w:val="18"/>
              </w:rPr>
            </w:pPr>
            <w:r>
              <w:rPr>
                <w:rFonts w:ascii="宋体" w:hAnsi="宋体" w:cs="宋体" w:hint="eastAsia"/>
                <w:bCs/>
                <w:sz w:val="18"/>
                <w:szCs w:val="18"/>
              </w:rPr>
              <w:t>×</w:t>
            </w:r>
          </w:p>
        </w:tc>
      </w:tr>
      <w:tr w:rsidR="00311223">
        <w:trPr>
          <w:trHeight w:val="397"/>
          <w:jc w:val="center"/>
        </w:trPr>
        <w:tc>
          <w:tcPr>
            <w:tcW w:w="1836" w:type="dxa"/>
            <w:vAlign w:val="center"/>
          </w:tcPr>
          <w:p w:rsidR="00311223" w:rsidRDefault="00DC09CD">
            <w:pPr>
              <w:ind w:firstLine="360"/>
              <w:jc w:val="center"/>
              <w:rPr>
                <w:rFonts w:ascii="宋体" w:hAnsi="宋体" w:cs="宋体"/>
                <w:bCs/>
                <w:sz w:val="18"/>
                <w:szCs w:val="18"/>
              </w:rPr>
            </w:pPr>
            <w:r>
              <w:rPr>
                <w:rFonts w:ascii="宋体" w:hAnsi="宋体" w:cs="宋体" w:hint="eastAsia"/>
                <w:bCs/>
                <w:sz w:val="18"/>
                <w:szCs w:val="18"/>
              </w:rPr>
              <w:t>150m</w:t>
            </w:r>
            <w:r>
              <w:rPr>
                <w:rFonts w:ascii="宋体" w:hAnsi="宋体" w:cs="宋体" w:hint="eastAsia"/>
                <w:bCs/>
                <w:sz w:val="18"/>
                <w:szCs w:val="18"/>
              </w:rPr>
              <w:t>以上</w:t>
            </w:r>
          </w:p>
        </w:tc>
        <w:tc>
          <w:tcPr>
            <w:tcW w:w="1551" w:type="dxa"/>
            <w:vAlign w:val="center"/>
          </w:tcPr>
          <w:p w:rsidR="00311223" w:rsidRDefault="00DC09CD">
            <w:pPr>
              <w:ind w:firstLine="360"/>
              <w:jc w:val="center"/>
              <w:rPr>
                <w:rFonts w:ascii="宋体" w:hAnsi="宋体" w:cs="宋体"/>
                <w:bCs/>
                <w:sz w:val="18"/>
                <w:szCs w:val="18"/>
              </w:rPr>
            </w:pPr>
            <w:r>
              <w:rPr>
                <w:rFonts w:ascii="宋体" w:hAnsi="宋体" w:cs="宋体" w:hint="eastAsia"/>
                <w:bCs/>
                <w:sz w:val="18"/>
                <w:szCs w:val="18"/>
              </w:rPr>
              <w:t>√</w:t>
            </w:r>
          </w:p>
        </w:tc>
        <w:tc>
          <w:tcPr>
            <w:tcW w:w="992" w:type="dxa"/>
            <w:vAlign w:val="center"/>
          </w:tcPr>
          <w:p w:rsidR="00311223" w:rsidRDefault="00DC09CD">
            <w:pPr>
              <w:ind w:firstLine="360"/>
              <w:jc w:val="center"/>
              <w:rPr>
                <w:rFonts w:ascii="宋体" w:hAnsi="宋体" w:cs="宋体"/>
                <w:bCs/>
                <w:sz w:val="18"/>
                <w:szCs w:val="18"/>
              </w:rPr>
            </w:pPr>
            <w:r>
              <w:rPr>
                <w:rFonts w:ascii="宋体" w:hAnsi="宋体" w:cs="宋体" w:hint="eastAsia"/>
                <w:bCs/>
                <w:sz w:val="18"/>
                <w:szCs w:val="18"/>
              </w:rPr>
              <w:t>√</w:t>
            </w:r>
          </w:p>
        </w:tc>
        <w:tc>
          <w:tcPr>
            <w:tcW w:w="1134" w:type="dxa"/>
            <w:vAlign w:val="center"/>
          </w:tcPr>
          <w:p w:rsidR="00311223" w:rsidRDefault="00DC09CD">
            <w:pPr>
              <w:ind w:firstLine="360"/>
              <w:jc w:val="center"/>
              <w:rPr>
                <w:rFonts w:ascii="宋体" w:hAnsi="宋体" w:cs="宋体"/>
                <w:bCs/>
                <w:sz w:val="18"/>
                <w:szCs w:val="18"/>
              </w:rPr>
            </w:pPr>
            <w:r>
              <w:rPr>
                <w:rFonts w:ascii="宋体" w:hAnsi="宋体" w:cs="宋体" w:hint="eastAsia"/>
                <w:bCs/>
                <w:sz w:val="18"/>
                <w:szCs w:val="18"/>
              </w:rPr>
              <w:t>√</w:t>
            </w:r>
          </w:p>
        </w:tc>
        <w:tc>
          <w:tcPr>
            <w:tcW w:w="1152" w:type="dxa"/>
            <w:vAlign w:val="center"/>
          </w:tcPr>
          <w:p w:rsidR="00311223" w:rsidRDefault="00DC09CD">
            <w:pPr>
              <w:ind w:firstLine="360"/>
              <w:jc w:val="center"/>
              <w:rPr>
                <w:rFonts w:ascii="宋体" w:hAnsi="宋体" w:cs="宋体"/>
                <w:bCs/>
                <w:sz w:val="18"/>
                <w:szCs w:val="18"/>
              </w:rPr>
            </w:pPr>
            <w:r>
              <w:rPr>
                <w:rFonts w:ascii="宋体" w:hAnsi="宋体" w:cs="宋体" w:hint="eastAsia"/>
                <w:bCs/>
                <w:sz w:val="18"/>
                <w:szCs w:val="18"/>
              </w:rPr>
              <w:t>√</w:t>
            </w:r>
          </w:p>
        </w:tc>
        <w:tc>
          <w:tcPr>
            <w:tcW w:w="850" w:type="dxa"/>
            <w:vAlign w:val="center"/>
          </w:tcPr>
          <w:p w:rsidR="00311223" w:rsidRDefault="00DC09CD">
            <w:pPr>
              <w:ind w:firstLine="360"/>
              <w:jc w:val="center"/>
              <w:rPr>
                <w:rFonts w:ascii="宋体" w:hAnsi="宋体" w:cs="宋体"/>
                <w:bCs/>
                <w:sz w:val="18"/>
                <w:szCs w:val="18"/>
              </w:rPr>
            </w:pPr>
            <w:r>
              <w:rPr>
                <w:rFonts w:ascii="宋体" w:hAnsi="宋体" w:cs="宋体" w:hint="eastAsia"/>
                <w:bCs/>
                <w:sz w:val="18"/>
                <w:szCs w:val="18"/>
              </w:rPr>
              <w:t>√</w:t>
            </w:r>
          </w:p>
        </w:tc>
        <w:tc>
          <w:tcPr>
            <w:tcW w:w="905" w:type="dxa"/>
            <w:vAlign w:val="center"/>
          </w:tcPr>
          <w:p w:rsidR="00311223" w:rsidRDefault="00DC09CD">
            <w:pPr>
              <w:ind w:firstLine="360"/>
              <w:jc w:val="center"/>
              <w:rPr>
                <w:rFonts w:ascii="宋体" w:hAnsi="宋体" w:cs="宋体"/>
                <w:bCs/>
                <w:sz w:val="18"/>
                <w:szCs w:val="18"/>
              </w:rPr>
            </w:pPr>
            <w:r>
              <w:rPr>
                <w:rFonts w:ascii="宋体" w:hAnsi="宋体" w:cs="宋体" w:hint="eastAsia"/>
                <w:bCs/>
                <w:sz w:val="18"/>
                <w:szCs w:val="18"/>
              </w:rPr>
              <w:t>√</w:t>
            </w:r>
          </w:p>
        </w:tc>
        <w:tc>
          <w:tcPr>
            <w:tcW w:w="1187" w:type="dxa"/>
            <w:vAlign w:val="center"/>
          </w:tcPr>
          <w:p w:rsidR="00311223" w:rsidRDefault="00DC09CD">
            <w:pPr>
              <w:ind w:firstLine="360"/>
              <w:jc w:val="center"/>
              <w:rPr>
                <w:rFonts w:ascii="宋体" w:hAnsi="宋体" w:cs="宋体"/>
                <w:bCs/>
                <w:sz w:val="18"/>
                <w:szCs w:val="18"/>
              </w:rPr>
            </w:pPr>
            <w:r>
              <w:rPr>
                <w:rFonts w:ascii="宋体" w:hAnsi="宋体" w:cs="宋体" w:hint="eastAsia"/>
                <w:bCs/>
                <w:sz w:val="18"/>
                <w:szCs w:val="18"/>
              </w:rPr>
              <w:t>×</w:t>
            </w:r>
          </w:p>
        </w:tc>
      </w:tr>
    </w:tbl>
    <w:p w:rsidR="00311223" w:rsidRDefault="00DC09CD">
      <w:pPr>
        <w:pStyle w:val="2"/>
        <w:spacing w:beforeLines="100" w:before="240" w:afterLines="100" w:after="240"/>
        <w:ind w:firstLine="561"/>
      </w:pPr>
      <w:bookmarkStart w:id="38" w:name="_Toc520303215"/>
      <w:r>
        <w:rPr>
          <w:rFonts w:hint="eastAsia"/>
        </w:rPr>
        <w:t>3.4</w:t>
      </w:r>
      <w:r>
        <w:rPr>
          <w:rFonts w:hint="eastAsia"/>
        </w:rPr>
        <w:t>装配式建筑项目建设注意事项</w:t>
      </w:r>
      <w:bookmarkEnd w:id="38"/>
    </w:p>
    <w:p w:rsidR="00311223" w:rsidRDefault="00DC09CD">
      <w:pPr>
        <w:ind w:firstLineChars="0" w:firstLine="0"/>
      </w:pPr>
      <w:r>
        <w:rPr>
          <w:rStyle w:val="30"/>
          <w:rFonts w:hint="eastAsia"/>
        </w:rPr>
        <w:t>3.4.1</w:t>
      </w:r>
      <w:r>
        <w:rPr>
          <w:rFonts w:hint="eastAsia"/>
        </w:rPr>
        <w:t>装配式建筑项目与传统现浇项目的建设流程相比，增加了技术策划、工厂加工等环节，在设计阶段注重协调建设、设计、生产、施工各方之间的关系，并应加强建筑、结构、设备、装修等专业之间的配合。两者的差异详见下图。</w:t>
      </w:r>
    </w:p>
    <w:p w:rsidR="00311223" w:rsidRDefault="00311223">
      <w:pPr>
        <w:ind w:firstLine="480"/>
        <w:rPr>
          <w:rFonts w:asciiTheme="minorEastAsia" w:hAnsiTheme="minorEastAsia"/>
          <w:sz w:val="24"/>
        </w:rPr>
      </w:pPr>
    </w:p>
    <w:p w:rsidR="00311223" w:rsidRDefault="00DC09CD">
      <w:pPr>
        <w:ind w:firstLine="480"/>
        <w:rPr>
          <w:rFonts w:asciiTheme="minorEastAsia" w:hAnsiTheme="minorEastAsia"/>
          <w:sz w:val="24"/>
        </w:rPr>
      </w:pPr>
      <w:r>
        <w:rPr>
          <w:rFonts w:asciiTheme="minorEastAsia" w:hAnsiTheme="minorEastAsia"/>
          <w:noProof/>
          <w:sz w:val="24"/>
        </w:rPr>
        <w:drawing>
          <wp:inline distT="0" distB="0" distL="0" distR="0">
            <wp:extent cx="4635500" cy="2186305"/>
            <wp:effectExtent l="0" t="0" r="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3" cstate="print">
                      <a:extLst>
                        <a:ext uri="{BEBA8EAE-BF5A-486C-A8C5-ECC9F3942E4B}">
                          <a14:imgProps xmlns:a14="http://schemas.microsoft.com/office/drawing/2010/main">
                            <a14:imgLayer r:embed="rId24">
                              <a14:imgEffect>
                                <a14:brightnessContrast contrast="100000"/>
                              </a14:imgEffect>
                              <a14:imgEffect>
                                <a14:sharpenSoften amount="95000"/>
                              </a14:imgEffect>
                            </a14:imgLayer>
                          </a14:imgProps>
                        </a:ext>
                        <a:ext uri="{28A0092B-C50C-407E-A947-70E740481C1C}">
                          <a14:useLocalDpi xmlns:a14="http://schemas.microsoft.com/office/drawing/2010/main" val="0"/>
                        </a:ext>
                      </a:extLst>
                    </a:blip>
                    <a:srcRect t="4923" b="3782"/>
                    <a:stretch>
                      <a:fillRect/>
                    </a:stretch>
                  </pic:blipFill>
                  <pic:spPr>
                    <a:xfrm>
                      <a:off x="0" y="0"/>
                      <a:ext cx="4666320" cy="2201192"/>
                    </a:xfrm>
                    <a:prstGeom prst="rect">
                      <a:avLst/>
                    </a:prstGeom>
                    <a:ln>
                      <a:noFill/>
                    </a:ln>
                  </pic:spPr>
                </pic:pic>
              </a:graphicData>
            </a:graphic>
          </wp:inline>
        </w:drawing>
      </w:r>
    </w:p>
    <w:p w:rsidR="00311223" w:rsidRDefault="00311223">
      <w:pPr>
        <w:ind w:firstLine="480"/>
        <w:rPr>
          <w:rFonts w:asciiTheme="minorEastAsia" w:hAnsiTheme="minorEastAsia"/>
          <w:sz w:val="24"/>
        </w:rPr>
      </w:pPr>
    </w:p>
    <w:p w:rsidR="00311223" w:rsidRDefault="00DC09CD">
      <w:pPr>
        <w:ind w:firstLineChars="0" w:firstLine="0"/>
      </w:pPr>
      <w:r>
        <w:rPr>
          <w:rStyle w:val="30"/>
          <w:rFonts w:hint="eastAsia"/>
        </w:rPr>
        <w:lastRenderedPageBreak/>
        <w:t>3.4.2</w:t>
      </w:r>
      <w:r>
        <w:rPr>
          <w:rFonts w:hint="eastAsia"/>
        </w:rPr>
        <w:t>装配式建筑应打破现在常规现浇项目建筑设计与部品生产、施工割裂的方式，设计阶段除应进行建筑、结构、机电设备、室内装修一体化设计协同外，建设单位（或者工程总承包单位）还应协助设计单位做好与建设单位（或者工程总承包单位）内部各部门、构件生产、施工、部品、内装等相关单位部门做好整体协同设计工作。</w:t>
      </w:r>
    </w:p>
    <w:p w:rsidR="00311223" w:rsidRDefault="00DC09CD">
      <w:pPr>
        <w:ind w:firstLine="422"/>
      </w:pPr>
      <w:r>
        <w:rPr>
          <w:rFonts w:hint="eastAsia"/>
          <w:b/>
          <w:bCs/>
        </w:rPr>
        <w:t>1</w:t>
      </w:r>
      <w:r>
        <w:rPr>
          <w:rFonts w:hint="eastAsia"/>
          <w:b/>
          <w:bCs/>
        </w:rPr>
        <w:t xml:space="preserve">  </w:t>
      </w:r>
      <w:r>
        <w:t>总</w:t>
      </w:r>
      <w:r>
        <w:rPr>
          <w:rFonts w:hint="eastAsia"/>
        </w:rPr>
        <w:t>体协调项目设计、构件生产、施工等全面工作，项目初步设计阶段确定相关合作单位或专业配合单位，通过定期会议、</w:t>
      </w:r>
      <w:proofErr w:type="gramStart"/>
      <w:r>
        <w:rPr>
          <w:rFonts w:hint="eastAsia"/>
        </w:rPr>
        <w:t>微信群</w:t>
      </w:r>
      <w:proofErr w:type="gramEnd"/>
      <w:r>
        <w:rPr>
          <w:rFonts w:hint="eastAsia"/>
        </w:rPr>
        <w:t>等方式建立各单位协同合作工作机制，促进各方之间的紧密协作。</w:t>
      </w:r>
    </w:p>
    <w:p w:rsidR="00311223" w:rsidRDefault="00DC09CD">
      <w:pPr>
        <w:ind w:firstLine="422"/>
      </w:pPr>
      <w:r>
        <w:rPr>
          <w:rFonts w:hint="eastAsia"/>
          <w:b/>
          <w:bCs/>
        </w:rPr>
        <w:t>2</w:t>
      </w:r>
      <w:r>
        <w:rPr>
          <w:rFonts w:hint="eastAsia"/>
          <w:b/>
          <w:bCs/>
        </w:rPr>
        <w:t xml:space="preserve">  </w:t>
      </w:r>
      <w:r>
        <w:rPr>
          <w:rFonts w:hint="eastAsia"/>
        </w:rPr>
        <w:t>建设单位（或者工程总承包单位）、设计单</w:t>
      </w:r>
      <w:r>
        <w:rPr>
          <w:rFonts w:hint="eastAsia"/>
        </w:rPr>
        <w:t>位以及施工单位提供技术支持，建设单位（或者工程总承包单位）项目经理部进行统筹协调，专项监理工程师负责工业化生产施工的验收，</w:t>
      </w:r>
      <w:r>
        <w:rPr>
          <w:rFonts w:hint="eastAsia"/>
        </w:rPr>
        <w:t>PC</w:t>
      </w:r>
      <w:r>
        <w:rPr>
          <w:rFonts w:hint="eastAsia"/>
        </w:rPr>
        <w:t>构件、铝模、预制内墙板、工具式提升机等供应单位技术负责人主抓生产与优化，施工单位负责落地，形成管理闭环。</w:t>
      </w:r>
    </w:p>
    <w:p w:rsidR="00311223" w:rsidRDefault="00DC09CD">
      <w:pPr>
        <w:ind w:firstLineChars="0" w:firstLine="0"/>
      </w:pPr>
      <w:r>
        <w:rPr>
          <w:rStyle w:val="30"/>
          <w:rFonts w:hint="eastAsia"/>
        </w:rPr>
        <w:t>3.4.3</w:t>
      </w:r>
      <w:r>
        <w:rPr>
          <w:rFonts w:hint="eastAsia"/>
        </w:rPr>
        <w:t>装配式建筑技术策划确定了项目整体目标和技术方案，各单位应严格执行、各司其职，确保项目后期顺利实施及成本控制。</w:t>
      </w:r>
    </w:p>
    <w:p w:rsidR="00311223" w:rsidRDefault="00DC09CD">
      <w:pPr>
        <w:ind w:firstLineChars="0" w:firstLine="0"/>
      </w:pPr>
      <w:r>
        <w:rPr>
          <w:rStyle w:val="30"/>
          <w:rFonts w:hint="eastAsia"/>
        </w:rPr>
        <w:t>3.4.4</w:t>
      </w:r>
      <w:r>
        <w:rPr>
          <w:rFonts w:hint="eastAsia"/>
        </w:rPr>
        <w:t>在施工图设计阶段，尤其在预制构件加工图开始前，构件生产单位、部品设计深化及生产单位、施工总承包单位、模板设计及生产单位、外架设计及制作单位均应该提前介</w:t>
      </w:r>
      <w:r>
        <w:rPr>
          <w:rFonts w:hint="eastAsia"/>
        </w:rPr>
        <w:t>入，以方便设计单位综合考虑构件形式、重量、塔吊布置等内容。</w:t>
      </w:r>
    </w:p>
    <w:p w:rsidR="00311223" w:rsidRDefault="00DC09CD">
      <w:pPr>
        <w:ind w:firstLine="420"/>
      </w:pPr>
      <w:r>
        <w:rPr>
          <w:rFonts w:hint="eastAsia"/>
        </w:rPr>
        <w:t>设计要以安全、经济、合理为原则，考虑施工组织流程，保证各施工工序的有效衔接，提高效率。由于预制构件需要在施工过程中运至塔吊所覆盖的区域内进行吊装，因此在总平面设计中要充分考虑运输通道的设置，合理布置预制构件临时堆场的位置与面积，选择适宜的塔吊位置和型号。</w:t>
      </w:r>
    </w:p>
    <w:p w:rsidR="00311223" w:rsidRDefault="00DC09CD">
      <w:pPr>
        <w:ind w:firstLineChars="0" w:firstLine="0"/>
      </w:pPr>
      <w:r>
        <w:rPr>
          <w:rStyle w:val="30"/>
          <w:rFonts w:hint="eastAsia"/>
        </w:rPr>
        <w:t xml:space="preserve">3.4.5 </w:t>
      </w:r>
      <w:r>
        <w:rPr>
          <w:rFonts w:hint="eastAsia"/>
        </w:rPr>
        <w:t>施工总承包单位应综合</w:t>
      </w:r>
      <w:r>
        <w:rPr>
          <w:rFonts w:hint="eastAsia"/>
        </w:rPr>
        <w:t>PC</w:t>
      </w:r>
      <w:r>
        <w:rPr>
          <w:rFonts w:hint="eastAsia"/>
        </w:rPr>
        <w:t>、模具、塔吊、外架、构件生产等相关内容，提前配合构件加工图设计工作。</w:t>
      </w:r>
    </w:p>
    <w:p w:rsidR="00311223" w:rsidRDefault="00DC09CD">
      <w:pPr>
        <w:ind w:firstLineChars="0" w:firstLine="0"/>
      </w:pPr>
      <w:r>
        <w:rPr>
          <w:rStyle w:val="30"/>
          <w:rFonts w:hint="eastAsia"/>
        </w:rPr>
        <w:t xml:space="preserve">3.4.6 </w:t>
      </w:r>
      <w:r>
        <w:rPr>
          <w:rFonts w:hint="eastAsia"/>
        </w:rPr>
        <w:t>项目建设过程，建设单位（或者工程总承包单位）应严把质量关，遵循验收制度原则。建</w:t>
      </w:r>
      <w:r>
        <w:rPr>
          <w:rFonts w:hint="eastAsia"/>
        </w:rPr>
        <w:t>设单位（或者工程总承包单位）及施工单位均不应以赶工期或节约成本为借口，随意降低构件质量以及项目的工程质量。</w:t>
      </w:r>
    </w:p>
    <w:p w:rsidR="00311223" w:rsidRDefault="00DC09CD">
      <w:pPr>
        <w:ind w:firstLine="422"/>
      </w:pPr>
      <w:r>
        <w:rPr>
          <w:b/>
          <w:bCs/>
        </w:rPr>
        <w:t>1</w:t>
      </w:r>
      <w:r>
        <w:rPr>
          <w:rFonts w:hint="eastAsia"/>
          <w:b/>
          <w:bCs/>
        </w:rPr>
        <w:t xml:space="preserve">  </w:t>
      </w:r>
      <w:r>
        <w:t>预制构件质量验收制度</w:t>
      </w:r>
      <w:r>
        <w:rPr>
          <w:rFonts w:hint="eastAsia"/>
        </w:rPr>
        <w:t>：</w:t>
      </w:r>
    </w:p>
    <w:p w:rsidR="00311223" w:rsidRDefault="00DC09CD">
      <w:pPr>
        <w:ind w:firstLine="422"/>
      </w:pPr>
      <w:r>
        <w:rPr>
          <w:rFonts w:hint="eastAsia"/>
          <w:b/>
          <w:bCs/>
        </w:rPr>
        <w:t>1</w:t>
      </w:r>
      <w:r>
        <w:rPr>
          <w:rFonts w:hint="eastAsia"/>
        </w:rPr>
        <w:t>）每种类型的预制构件样板，建设单位（或者工程总承包单位）均应组织咨询、设计、监理、施工、生产单位等参建各方至构件厂进行联合验收，针对验收意见构件厂优化模具和生产工艺，确保构件质量满足设计和规范要求。</w:t>
      </w:r>
    </w:p>
    <w:p w:rsidR="00311223" w:rsidRDefault="00DC09CD">
      <w:pPr>
        <w:ind w:firstLine="422"/>
      </w:pPr>
      <w:r>
        <w:rPr>
          <w:rFonts w:hint="eastAsia"/>
          <w:b/>
          <w:bCs/>
        </w:rPr>
        <w:t>2</w:t>
      </w:r>
      <w:r>
        <w:rPr>
          <w:rFonts w:hint="eastAsia"/>
        </w:rPr>
        <w:t>）对预制构件样板中存在的问题全部整改完毕后方可开始首批预制构件生产，首批构件生产自</w:t>
      </w:r>
      <w:proofErr w:type="gramStart"/>
      <w:r>
        <w:rPr>
          <w:rFonts w:hint="eastAsia"/>
        </w:rPr>
        <w:t>检完成</w:t>
      </w:r>
      <w:proofErr w:type="gramEnd"/>
      <w:r>
        <w:rPr>
          <w:rFonts w:hint="eastAsia"/>
        </w:rPr>
        <w:t>后，建设单位（或者工程总承包单位）组织咨询、设计、监理、总承包、生产单位等参建各方</w:t>
      </w:r>
      <w:r>
        <w:rPr>
          <w:rFonts w:hint="eastAsia"/>
        </w:rPr>
        <w:t>到场进行联合验收，验收合格后方可出厂。</w:t>
      </w:r>
    </w:p>
    <w:p w:rsidR="00311223" w:rsidRDefault="00DC09CD">
      <w:pPr>
        <w:ind w:firstLine="422"/>
      </w:pPr>
      <w:r>
        <w:rPr>
          <w:rFonts w:hint="eastAsia"/>
          <w:b/>
          <w:bCs/>
        </w:rPr>
        <w:t>3</w:t>
      </w:r>
      <w:r>
        <w:rPr>
          <w:rFonts w:hint="eastAsia"/>
        </w:rPr>
        <w:t>）构件生产期间，建设单位（或者工程总承包单位）安排监理工程师驻场，负责材料验收、隐蔽验收、构件质量检查验收。构件出厂前由构件厂联合驻场监理对构件进行出厂验收。</w:t>
      </w:r>
    </w:p>
    <w:p w:rsidR="00311223" w:rsidRDefault="00DC09CD">
      <w:pPr>
        <w:ind w:firstLine="422"/>
      </w:pPr>
      <w:r>
        <w:rPr>
          <w:rFonts w:hint="eastAsia"/>
          <w:b/>
          <w:bCs/>
        </w:rPr>
        <w:t>4</w:t>
      </w:r>
      <w:r>
        <w:rPr>
          <w:rFonts w:hint="eastAsia"/>
        </w:rPr>
        <w:t>）构件到现场后，由总包单位及现场监理进行验收，外观验收通过后方可使用安装。</w:t>
      </w:r>
    </w:p>
    <w:p w:rsidR="00311223" w:rsidRDefault="00DC09CD">
      <w:pPr>
        <w:ind w:firstLine="422"/>
      </w:pPr>
      <w:r>
        <w:rPr>
          <w:rFonts w:hint="eastAsia"/>
          <w:b/>
          <w:bCs/>
        </w:rPr>
        <w:t>2</w:t>
      </w:r>
      <w:r>
        <w:rPr>
          <w:rFonts w:hint="eastAsia"/>
          <w:b/>
          <w:bCs/>
        </w:rPr>
        <w:t xml:space="preserve">  </w:t>
      </w:r>
      <w:proofErr w:type="gramStart"/>
      <w:r>
        <w:t>铝模验收</w:t>
      </w:r>
      <w:proofErr w:type="gramEnd"/>
      <w:r>
        <w:t>制度</w:t>
      </w:r>
    </w:p>
    <w:p w:rsidR="00311223" w:rsidRDefault="00DC09CD">
      <w:pPr>
        <w:ind w:firstLine="422"/>
      </w:pPr>
      <w:r>
        <w:rPr>
          <w:rFonts w:hint="eastAsia"/>
          <w:b/>
          <w:bCs/>
        </w:rPr>
        <w:t>1</w:t>
      </w:r>
      <w:r>
        <w:rPr>
          <w:rFonts w:hint="eastAsia"/>
        </w:rPr>
        <w:t>）</w:t>
      </w:r>
      <w:proofErr w:type="gramStart"/>
      <w:r>
        <w:rPr>
          <w:rFonts w:hint="eastAsia"/>
        </w:rPr>
        <w:t>铝模应在铝模</w:t>
      </w:r>
      <w:proofErr w:type="gramEnd"/>
      <w:r>
        <w:rPr>
          <w:rFonts w:hint="eastAsia"/>
        </w:rPr>
        <w:t>厂进行试拼装，完成试拼装后，建设单位（或者工程总承包单位）应组织咨询、</w:t>
      </w:r>
      <w:r>
        <w:rPr>
          <w:rFonts w:hint="eastAsia"/>
        </w:rPr>
        <w:lastRenderedPageBreak/>
        <w:t>设计、监理、总承包单位</w:t>
      </w:r>
      <w:proofErr w:type="gramStart"/>
      <w:r>
        <w:rPr>
          <w:rFonts w:hint="eastAsia"/>
        </w:rPr>
        <w:t>前往铝模厂</w:t>
      </w:r>
      <w:proofErr w:type="gramEnd"/>
      <w:r>
        <w:rPr>
          <w:rFonts w:hint="eastAsia"/>
        </w:rPr>
        <w:t>进行联合验收。验收内容</w:t>
      </w:r>
      <w:proofErr w:type="gramStart"/>
      <w:r>
        <w:rPr>
          <w:rFonts w:hint="eastAsia"/>
        </w:rPr>
        <w:t>包括铝模排版</w:t>
      </w:r>
      <w:proofErr w:type="gramEnd"/>
      <w:r>
        <w:rPr>
          <w:rFonts w:hint="eastAsia"/>
        </w:rPr>
        <w:t>是否按图纸执行，</w:t>
      </w:r>
      <w:proofErr w:type="gramStart"/>
      <w:r>
        <w:rPr>
          <w:rFonts w:hint="eastAsia"/>
        </w:rPr>
        <w:t>铝模拼缝</w:t>
      </w:r>
      <w:proofErr w:type="gramEnd"/>
      <w:r>
        <w:rPr>
          <w:rFonts w:hint="eastAsia"/>
        </w:rPr>
        <w:t>是否过大，</w:t>
      </w:r>
      <w:proofErr w:type="gramStart"/>
      <w:r>
        <w:rPr>
          <w:rFonts w:hint="eastAsia"/>
        </w:rPr>
        <w:t>铝模支撑体系</w:t>
      </w:r>
      <w:proofErr w:type="gramEnd"/>
      <w:r>
        <w:rPr>
          <w:rFonts w:hint="eastAsia"/>
        </w:rPr>
        <w:t>是否合理等。</w:t>
      </w:r>
    </w:p>
    <w:p w:rsidR="00311223" w:rsidRDefault="00DC09CD">
      <w:pPr>
        <w:ind w:firstLine="422"/>
      </w:pPr>
      <w:r>
        <w:rPr>
          <w:rFonts w:hint="eastAsia"/>
          <w:b/>
          <w:bCs/>
        </w:rPr>
        <w:t>2</w:t>
      </w:r>
      <w:r>
        <w:rPr>
          <w:rFonts w:hint="eastAsia"/>
        </w:rPr>
        <w:t>）安排监理驻场，</w:t>
      </w:r>
      <w:proofErr w:type="gramStart"/>
      <w:r>
        <w:rPr>
          <w:rFonts w:hint="eastAsia"/>
        </w:rPr>
        <w:t>对铝模生产</w:t>
      </w:r>
      <w:proofErr w:type="gramEnd"/>
      <w:r>
        <w:rPr>
          <w:rFonts w:hint="eastAsia"/>
        </w:rPr>
        <w:t>的进度、质量、整改情况进行每日汇报。</w:t>
      </w:r>
      <w:proofErr w:type="gramStart"/>
      <w:r>
        <w:rPr>
          <w:rFonts w:hint="eastAsia"/>
        </w:rPr>
        <w:t>铝模出厂</w:t>
      </w:r>
      <w:proofErr w:type="gramEnd"/>
      <w:r>
        <w:rPr>
          <w:rFonts w:hint="eastAsia"/>
        </w:rPr>
        <w:t>前必须将问题全部整改完成并对验收报告里提出的问题进行书面回复。</w:t>
      </w:r>
    </w:p>
    <w:p w:rsidR="00311223" w:rsidRDefault="00DC09CD">
      <w:pPr>
        <w:ind w:firstLine="422"/>
      </w:pPr>
      <w:r>
        <w:rPr>
          <w:rFonts w:hint="eastAsia"/>
          <w:b/>
          <w:bCs/>
        </w:rPr>
        <w:t>3</w:t>
      </w:r>
      <w:r>
        <w:rPr>
          <w:rFonts w:hint="eastAsia"/>
          <w:b/>
          <w:bCs/>
        </w:rPr>
        <w:t xml:space="preserve">  </w:t>
      </w:r>
      <w:r>
        <w:rPr>
          <w:rFonts w:hint="eastAsia"/>
        </w:rPr>
        <w:t>装配式标准层结构联合验收制度</w:t>
      </w:r>
    </w:p>
    <w:p w:rsidR="00311223" w:rsidRDefault="00DC09CD">
      <w:pPr>
        <w:ind w:firstLine="422"/>
      </w:pPr>
      <w:r>
        <w:rPr>
          <w:rFonts w:hint="eastAsia"/>
          <w:b/>
          <w:bCs/>
        </w:rPr>
        <w:t>1</w:t>
      </w:r>
      <w:r>
        <w:rPr>
          <w:rFonts w:hint="eastAsia"/>
        </w:rPr>
        <w:t>）首个装配式标准层结构施工前，建设单位（或者工程总承包单位）应组织咨询、设计、监理、施工单位对下部结构的预留、预埋进行验收，验收合格后方可进行标准层结构施工。内容包括：检查结构</w:t>
      </w:r>
      <w:proofErr w:type="gramStart"/>
      <w:r>
        <w:rPr>
          <w:rFonts w:hint="eastAsia"/>
        </w:rPr>
        <w:t>下部埋件设置</w:t>
      </w:r>
      <w:proofErr w:type="gramEnd"/>
      <w:r>
        <w:rPr>
          <w:rFonts w:hint="eastAsia"/>
        </w:rPr>
        <w:t>、混凝土面标高，检查构件运输固定方式，检查工人安装培训是否到位，检查构件预留钢筋与主体结构钢筋</w:t>
      </w:r>
      <w:proofErr w:type="gramStart"/>
      <w:r>
        <w:rPr>
          <w:rFonts w:hint="eastAsia"/>
        </w:rPr>
        <w:t>笼</w:t>
      </w:r>
      <w:proofErr w:type="gramEnd"/>
      <w:r>
        <w:rPr>
          <w:rFonts w:hint="eastAsia"/>
        </w:rPr>
        <w:t>是否冲突。验收后形成验收报告，批量施工必须对验收报告中</w:t>
      </w:r>
      <w:r>
        <w:rPr>
          <w:rFonts w:hint="eastAsia"/>
        </w:rPr>
        <w:t>提出的问题进行书面回复。</w:t>
      </w:r>
    </w:p>
    <w:p w:rsidR="00311223" w:rsidRDefault="00DC09CD">
      <w:pPr>
        <w:ind w:firstLine="422"/>
      </w:pPr>
      <w:r>
        <w:rPr>
          <w:rFonts w:hint="eastAsia"/>
          <w:b/>
          <w:bCs/>
        </w:rPr>
        <w:t>2</w:t>
      </w:r>
      <w:r>
        <w:rPr>
          <w:rFonts w:hint="eastAsia"/>
        </w:rPr>
        <w:t>）首个装配式标准层</w:t>
      </w:r>
      <w:proofErr w:type="gramStart"/>
      <w:r>
        <w:rPr>
          <w:rFonts w:hint="eastAsia"/>
        </w:rPr>
        <w:t>结构铝模安装</w:t>
      </w:r>
      <w:proofErr w:type="gramEnd"/>
      <w:r>
        <w:rPr>
          <w:rFonts w:hint="eastAsia"/>
        </w:rPr>
        <w:t>完成后，浇筑混凝土之前，建设单位（或者工程总承包单位）组织咨询、设计、监理、总包、构件生产单位等参建各方进行工程验收，重点检查预制构件安装、预制构件</w:t>
      </w:r>
      <w:proofErr w:type="gramStart"/>
      <w:r>
        <w:rPr>
          <w:rFonts w:hint="eastAsia"/>
        </w:rPr>
        <w:t>和铝模连接</w:t>
      </w:r>
      <w:proofErr w:type="gramEnd"/>
      <w:r>
        <w:rPr>
          <w:rFonts w:hint="eastAsia"/>
        </w:rPr>
        <w:t>节点、</w:t>
      </w:r>
      <w:proofErr w:type="gramStart"/>
      <w:r>
        <w:rPr>
          <w:rFonts w:hint="eastAsia"/>
        </w:rPr>
        <w:t>铝模安装</w:t>
      </w:r>
      <w:proofErr w:type="gramEnd"/>
      <w:r>
        <w:rPr>
          <w:rFonts w:hint="eastAsia"/>
        </w:rPr>
        <w:t>等。</w:t>
      </w:r>
    </w:p>
    <w:p w:rsidR="00311223" w:rsidRDefault="00DC09CD">
      <w:pPr>
        <w:ind w:firstLine="422"/>
      </w:pPr>
      <w:r>
        <w:rPr>
          <w:rFonts w:hint="eastAsia"/>
          <w:b/>
          <w:bCs/>
        </w:rPr>
        <w:t>3</w:t>
      </w:r>
      <w:r>
        <w:rPr>
          <w:rFonts w:hint="eastAsia"/>
        </w:rPr>
        <w:t>）首个装配式标准层结构拆模后，建设单位（或者工程总承包单位）组织咨询、设计、监理、总包、构件生产单位等参建各方进行结构验收，对工程设计、施工进行阶段性总结和改进，落实到后续工程的生产中。</w:t>
      </w:r>
    </w:p>
    <w:p w:rsidR="00311223" w:rsidRDefault="00DC09CD">
      <w:pPr>
        <w:ind w:firstLine="422"/>
        <w:rPr>
          <w:b/>
          <w:bCs/>
        </w:rPr>
      </w:pPr>
      <w:r>
        <w:rPr>
          <w:rFonts w:hint="eastAsia"/>
          <w:b/>
          <w:bCs/>
        </w:rPr>
        <w:t>4</w:t>
      </w:r>
      <w:r>
        <w:rPr>
          <w:rFonts w:hint="eastAsia"/>
          <w:b/>
          <w:bCs/>
        </w:rPr>
        <w:t xml:space="preserve">  </w:t>
      </w:r>
      <w:r>
        <w:rPr>
          <w:rFonts w:hint="eastAsia"/>
        </w:rPr>
        <w:t>分部分项验收制度</w:t>
      </w:r>
    </w:p>
    <w:p w:rsidR="00311223" w:rsidRDefault="00DC09CD">
      <w:pPr>
        <w:ind w:firstLineChars="300" w:firstLine="632"/>
      </w:pPr>
      <w:r>
        <w:rPr>
          <w:rFonts w:hint="eastAsia"/>
          <w:b/>
          <w:bCs/>
        </w:rPr>
        <w:t>1</w:t>
      </w:r>
      <w:r>
        <w:rPr>
          <w:rFonts w:hint="eastAsia"/>
        </w:rPr>
        <w:t>）装配式结构、装配式内墙、机电安装、装饰装修等分部分项工程，</w:t>
      </w:r>
      <w:r>
        <w:rPr>
          <w:rFonts w:hint="eastAsia"/>
        </w:rPr>
        <w:t>监理单位组织建设单位（或者工程总承包单位）、咨询、设计、施工单位建立样板先行制度。</w:t>
      </w:r>
    </w:p>
    <w:p w:rsidR="00311223" w:rsidRDefault="00DC09CD">
      <w:pPr>
        <w:ind w:firstLineChars="300" w:firstLine="632"/>
      </w:pPr>
      <w:r>
        <w:rPr>
          <w:rFonts w:hint="eastAsia"/>
          <w:b/>
          <w:bCs/>
        </w:rPr>
        <w:t>2</w:t>
      </w:r>
      <w:r>
        <w:rPr>
          <w:rFonts w:hint="eastAsia"/>
        </w:rPr>
        <w:t>）监理单位应根据装配式建筑施工特点，在首层结构验收、样板先行制度基础上，提出分部分项工程验收要求，及时组织各参建方进行工程验收。</w:t>
      </w:r>
    </w:p>
    <w:p w:rsidR="00311223" w:rsidRDefault="00DC09CD">
      <w:pPr>
        <w:ind w:firstLineChars="300" w:firstLine="632"/>
      </w:pPr>
      <w:r>
        <w:rPr>
          <w:rFonts w:hint="eastAsia"/>
          <w:b/>
          <w:bCs/>
        </w:rPr>
        <w:t>3</w:t>
      </w:r>
      <w:r>
        <w:rPr>
          <w:rFonts w:hint="eastAsia"/>
        </w:rPr>
        <w:t>）装配式建筑单位工程完工后，参建各方进行工程竣工验收。</w:t>
      </w:r>
    </w:p>
    <w:p w:rsidR="00311223" w:rsidRDefault="00311223">
      <w:pPr>
        <w:ind w:firstLine="420"/>
        <w:rPr>
          <w:kern w:val="0"/>
        </w:rPr>
      </w:pPr>
    </w:p>
    <w:p w:rsidR="00311223" w:rsidRDefault="00DC09CD">
      <w:pPr>
        <w:widowControl/>
        <w:spacing w:line="240" w:lineRule="auto"/>
        <w:ind w:firstLineChars="0" w:firstLine="0"/>
        <w:jc w:val="left"/>
        <w:rPr>
          <w:rFonts w:eastAsia="黑体"/>
          <w:b/>
          <w:bCs/>
          <w:kern w:val="44"/>
          <w:sz w:val="32"/>
          <w:szCs w:val="44"/>
        </w:rPr>
      </w:pPr>
      <w:bookmarkStart w:id="39" w:name="_Toc511657981"/>
      <w:bookmarkStart w:id="40" w:name="_Toc466616076"/>
      <w:bookmarkStart w:id="41" w:name="_Toc520303216"/>
      <w:r>
        <w:br w:type="page"/>
      </w:r>
    </w:p>
    <w:p w:rsidR="00311223" w:rsidRDefault="00DC09CD">
      <w:pPr>
        <w:pStyle w:val="1"/>
        <w:spacing w:before="240"/>
        <w:ind w:firstLine="643"/>
      </w:pPr>
      <w:r>
        <w:rPr>
          <w:rFonts w:hint="eastAsia"/>
        </w:rPr>
        <w:lastRenderedPageBreak/>
        <w:t>四、装配式建筑设计</w:t>
      </w:r>
      <w:bookmarkEnd w:id="39"/>
      <w:bookmarkEnd w:id="40"/>
      <w:r>
        <w:rPr>
          <w:rFonts w:hint="eastAsia"/>
        </w:rPr>
        <w:t>指引</w:t>
      </w:r>
      <w:bookmarkEnd w:id="41"/>
    </w:p>
    <w:p w:rsidR="00311223" w:rsidRDefault="00DC09CD">
      <w:pPr>
        <w:ind w:firstLine="420"/>
      </w:pPr>
      <w:r>
        <w:rPr>
          <w:rFonts w:hint="eastAsia"/>
        </w:rPr>
        <w:t>装配式建筑应树立管理前移、技术前置、同步设计、协同合作的产业化理念，采用一体化设计模式，</w:t>
      </w:r>
      <w:r>
        <w:t>整合设计、生产、施工、管理等整个产业链，</w:t>
      </w:r>
      <w:r>
        <w:rPr>
          <w:rFonts w:hint="eastAsia"/>
        </w:rPr>
        <w:t>利用</w:t>
      </w:r>
      <w:r>
        <w:rPr>
          <w:rFonts w:hint="eastAsia"/>
        </w:rPr>
        <w:t>BIM</w:t>
      </w:r>
      <w:r>
        <w:rPr>
          <w:rFonts w:hint="eastAsia"/>
        </w:rPr>
        <w:t>信息技术</w:t>
      </w:r>
      <w:r>
        <w:t>实现</w:t>
      </w:r>
      <w:r>
        <w:rPr>
          <w:rFonts w:hint="eastAsia"/>
        </w:rPr>
        <w:t>各单位、各专业协同设计</w:t>
      </w:r>
      <w:r>
        <w:t>。</w:t>
      </w:r>
      <w:r>
        <w:rPr>
          <w:rFonts w:hint="eastAsia"/>
        </w:rPr>
        <w:t>即在设计阶段除土建设计自身的建筑、结构、设备等各专业同时协作外，还应充分融合</w:t>
      </w:r>
      <w:proofErr w:type="gramStart"/>
      <w:r>
        <w:rPr>
          <w:rFonts w:hint="eastAsia"/>
        </w:rPr>
        <w:t>汇总部</w:t>
      </w:r>
      <w:proofErr w:type="gramEnd"/>
      <w:r>
        <w:rPr>
          <w:rFonts w:hint="eastAsia"/>
        </w:rPr>
        <w:t>品设计、室内设计、施工组织设计、构件生产、模具设计等各单位的相关条件内容，进行系统化、一体化设计。</w:t>
      </w:r>
    </w:p>
    <w:p w:rsidR="00311223" w:rsidRDefault="00DC09CD">
      <w:pPr>
        <w:pStyle w:val="2"/>
        <w:spacing w:beforeLines="100" w:before="240" w:afterLines="100" w:after="240"/>
        <w:ind w:firstLine="561"/>
      </w:pPr>
      <w:bookmarkStart w:id="42" w:name="_Toc520303217"/>
      <w:r>
        <w:rPr>
          <w:rFonts w:hint="eastAsia"/>
        </w:rPr>
        <w:t>4.1</w:t>
      </w:r>
      <w:r>
        <w:rPr>
          <w:rFonts w:hint="eastAsia"/>
        </w:rPr>
        <w:t>设计阶段工作内容</w:t>
      </w:r>
      <w:bookmarkEnd w:id="42"/>
    </w:p>
    <w:p w:rsidR="00311223" w:rsidRDefault="00DC09CD">
      <w:pPr>
        <w:ind w:firstLine="420"/>
      </w:pPr>
      <w:r>
        <w:rPr>
          <w:rFonts w:hint="eastAsia"/>
        </w:rPr>
        <w:t>装配式建筑项目涉及土建、室内设计、构件生产、运输、装配化施工等多方位的因素，因此对于项目设计质量应从设计</w:t>
      </w:r>
      <w:proofErr w:type="gramStart"/>
      <w:r>
        <w:rPr>
          <w:rFonts w:hint="eastAsia"/>
        </w:rPr>
        <w:t>全阶段</w:t>
      </w:r>
      <w:proofErr w:type="gramEnd"/>
      <w:r>
        <w:rPr>
          <w:rFonts w:hint="eastAsia"/>
        </w:rPr>
        <w:t>进行控制，并对各阶段设计质量的管理明确重点，各阶段具体工作内容如下：</w:t>
      </w:r>
    </w:p>
    <w:p w:rsidR="00311223" w:rsidRDefault="00DC09CD">
      <w:pPr>
        <w:ind w:firstLine="422"/>
      </w:pPr>
      <w:r>
        <w:rPr>
          <w:rFonts w:hint="eastAsia"/>
          <w:b/>
          <w:bCs/>
        </w:rPr>
        <w:t>1</w:t>
      </w:r>
      <w:r>
        <w:rPr>
          <w:rFonts w:hint="eastAsia"/>
          <w:b/>
          <w:bCs/>
        </w:rPr>
        <w:t xml:space="preserve">  </w:t>
      </w:r>
      <w:r>
        <w:rPr>
          <w:rFonts w:hint="eastAsia"/>
        </w:rPr>
        <w:t>前期策划阶段：</w:t>
      </w:r>
    </w:p>
    <w:p w:rsidR="00311223" w:rsidRDefault="00DC09CD">
      <w:pPr>
        <w:ind w:firstLine="420"/>
      </w:pPr>
      <w:r>
        <w:rPr>
          <w:rFonts w:hint="eastAsia"/>
        </w:rPr>
        <w:t>根据项目定位、建设规模、成本限额、效率目标及外部影响因素等进行装配式技术策划，确定合理的装配式技术指标及</w:t>
      </w:r>
      <w:r>
        <w:rPr>
          <w:rFonts w:hint="eastAsia"/>
        </w:rPr>
        <w:t>初步的技术实施方案，为后续的设计工作提供设计依据。</w:t>
      </w:r>
    </w:p>
    <w:p w:rsidR="00311223" w:rsidRDefault="00DC09CD">
      <w:pPr>
        <w:ind w:firstLine="422"/>
      </w:pPr>
      <w:r>
        <w:rPr>
          <w:rFonts w:hint="eastAsia"/>
          <w:b/>
          <w:bCs/>
        </w:rPr>
        <w:t>2</w:t>
      </w:r>
      <w:r>
        <w:rPr>
          <w:rFonts w:hint="eastAsia"/>
          <w:b/>
          <w:bCs/>
        </w:rPr>
        <w:t xml:space="preserve">  </w:t>
      </w:r>
      <w:r>
        <w:rPr>
          <w:rFonts w:hint="eastAsia"/>
        </w:rPr>
        <w:t>方案设计阶段：</w:t>
      </w:r>
    </w:p>
    <w:p w:rsidR="00311223" w:rsidRDefault="00DC09CD">
      <w:pPr>
        <w:ind w:firstLine="420"/>
      </w:pPr>
      <w:r>
        <w:rPr>
          <w:rFonts w:hint="eastAsia"/>
        </w:rPr>
        <w:t>确定规划方案、建筑单体以及装配式设计方案，明确产业化成套技术的应用，</w:t>
      </w:r>
      <w:proofErr w:type="gramStart"/>
      <w:r>
        <w:rPr>
          <w:rFonts w:hint="eastAsia"/>
        </w:rPr>
        <w:t>如铝模</w:t>
      </w:r>
      <w:proofErr w:type="gramEnd"/>
      <w:r>
        <w:rPr>
          <w:rFonts w:hint="eastAsia"/>
        </w:rPr>
        <w:t>、轻质隔墙、整体卫浴等的应用。</w:t>
      </w:r>
    </w:p>
    <w:p w:rsidR="00311223" w:rsidRDefault="00DC09CD">
      <w:pPr>
        <w:ind w:firstLine="422"/>
      </w:pPr>
      <w:r>
        <w:rPr>
          <w:rFonts w:hint="eastAsia"/>
          <w:b/>
          <w:bCs/>
        </w:rPr>
        <w:t>3</w:t>
      </w:r>
      <w:r>
        <w:rPr>
          <w:rFonts w:hint="eastAsia"/>
          <w:b/>
          <w:bCs/>
        </w:rPr>
        <w:t xml:space="preserve">  </w:t>
      </w:r>
      <w:r>
        <w:rPr>
          <w:rFonts w:hint="eastAsia"/>
        </w:rPr>
        <w:t>初步设计阶段：</w:t>
      </w:r>
    </w:p>
    <w:p w:rsidR="00311223" w:rsidRDefault="00DC09CD">
      <w:pPr>
        <w:ind w:firstLine="420"/>
      </w:pPr>
      <w:r>
        <w:rPr>
          <w:rFonts w:hint="eastAsia"/>
        </w:rPr>
        <w:t>确定结构布置方案并选择合适的装配式结构体系、装配式设计系统、设备系统方案，计算装配式建筑技术得分或预制率、装配率，完成</w:t>
      </w:r>
      <w:r>
        <w:t>技术评审工作。</w:t>
      </w:r>
    </w:p>
    <w:p w:rsidR="00311223" w:rsidRDefault="00DC09CD">
      <w:pPr>
        <w:ind w:firstLine="422"/>
      </w:pPr>
      <w:r>
        <w:rPr>
          <w:rFonts w:hint="eastAsia"/>
          <w:b/>
          <w:bCs/>
        </w:rPr>
        <w:t>4</w:t>
      </w:r>
      <w:r>
        <w:rPr>
          <w:rFonts w:hint="eastAsia"/>
          <w:b/>
          <w:bCs/>
        </w:rPr>
        <w:t xml:space="preserve">  </w:t>
      </w:r>
      <w:r>
        <w:rPr>
          <w:rFonts w:hint="eastAsia"/>
        </w:rPr>
        <w:t>施工图阶段：</w:t>
      </w:r>
    </w:p>
    <w:p w:rsidR="00311223" w:rsidRDefault="00DC09CD">
      <w:pPr>
        <w:ind w:firstLine="420"/>
      </w:pPr>
      <w:r>
        <w:rPr>
          <w:rFonts w:hint="eastAsia"/>
        </w:rPr>
        <w:t>深化装配式建筑设计方案，完成预制构件连接节点设计，配合常规设计完成施工图审图工作，与相关单位完成前期配合，为构件加工图设计做好前期准备。</w:t>
      </w:r>
    </w:p>
    <w:p w:rsidR="00311223" w:rsidRDefault="00DC09CD">
      <w:pPr>
        <w:ind w:firstLine="422"/>
      </w:pPr>
      <w:r>
        <w:rPr>
          <w:rFonts w:hint="eastAsia"/>
          <w:b/>
          <w:bCs/>
        </w:rPr>
        <w:t>5</w:t>
      </w:r>
      <w:r>
        <w:rPr>
          <w:rFonts w:hint="eastAsia"/>
          <w:b/>
          <w:bCs/>
        </w:rPr>
        <w:t xml:space="preserve">  </w:t>
      </w:r>
      <w:r>
        <w:rPr>
          <w:rFonts w:hint="eastAsia"/>
        </w:rPr>
        <w:t>构件加工图设</w:t>
      </w:r>
      <w:r>
        <w:rPr>
          <w:rFonts w:hint="eastAsia"/>
        </w:rPr>
        <w:t>计阶段：</w:t>
      </w:r>
    </w:p>
    <w:p w:rsidR="00311223" w:rsidRDefault="00DC09CD">
      <w:pPr>
        <w:ind w:firstLine="420"/>
      </w:pPr>
      <w:r>
        <w:rPr>
          <w:rFonts w:hint="eastAsia"/>
        </w:rPr>
        <w:t>根据通过施工图审查的施工图设计成果，完成预制构件加工图设计，根据施工、模具、门窗、外架、塔吊等相关单位的条件完成预埋、预留设置。</w:t>
      </w:r>
    </w:p>
    <w:p w:rsidR="00311223" w:rsidRDefault="00DC09CD">
      <w:pPr>
        <w:ind w:firstLine="422"/>
      </w:pPr>
      <w:r>
        <w:rPr>
          <w:rFonts w:hint="eastAsia"/>
          <w:b/>
          <w:bCs/>
        </w:rPr>
        <w:t>6</w:t>
      </w:r>
      <w:r>
        <w:rPr>
          <w:rFonts w:hint="eastAsia"/>
          <w:b/>
          <w:bCs/>
        </w:rPr>
        <w:t xml:space="preserve">  </w:t>
      </w:r>
      <w:r>
        <w:rPr>
          <w:rFonts w:hint="eastAsia"/>
        </w:rPr>
        <w:t>施工配合阶段：</w:t>
      </w:r>
    </w:p>
    <w:p w:rsidR="00311223" w:rsidRDefault="00DC09CD">
      <w:pPr>
        <w:ind w:firstLine="420"/>
      </w:pPr>
      <w:r>
        <w:rPr>
          <w:rFonts w:hint="eastAsia"/>
        </w:rPr>
        <w:t>进行构件生产及安装的技术交底工作，完成构件首件验收、模具试拼装验收、首层构件安装验收等工作。</w:t>
      </w:r>
    </w:p>
    <w:p w:rsidR="00311223" w:rsidRDefault="00DC09CD">
      <w:pPr>
        <w:pStyle w:val="2"/>
        <w:spacing w:beforeLines="100" w:before="240" w:afterLines="100" w:after="240"/>
        <w:ind w:firstLine="561"/>
      </w:pPr>
      <w:bookmarkStart w:id="43" w:name="_Toc520303218"/>
      <w:r>
        <w:rPr>
          <w:rFonts w:hint="eastAsia"/>
        </w:rPr>
        <w:t>4.2</w:t>
      </w:r>
      <w:r>
        <w:rPr>
          <w:rFonts w:hint="eastAsia"/>
        </w:rPr>
        <w:t>建筑设计</w:t>
      </w:r>
      <w:bookmarkEnd w:id="43"/>
    </w:p>
    <w:p w:rsidR="00311223" w:rsidRDefault="00DC09CD">
      <w:pPr>
        <w:ind w:firstLineChars="0" w:firstLine="0"/>
      </w:pPr>
      <w:r>
        <w:rPr>
          <w:rStyle w:val="30"/>
        </w:rPr>
        <w:t>4.2.1</w:t>
      </w:r>
      <w:r>
        <w:t xml:space="preserve"> </w:t>
      </w:r>
      <w:r>
        <w:rPr>
          <w:rFonts w:hint="eastAsia"/>
        </w:rPr>
        <w:t>建筑设计应符合建筑功能和性能要求，并宜采用建筑立面、主体结构、设备管线、装修的装配化集成技术。</w:t>
      </w:r>
    </w:p>
    <w:p w:rsidR="00311223" w:rsidRDefault="00DC09CD">
      <w:pPr>
        <w:ind w:firstLineChars="0" w:firstLine="0"/>
      </w:pPr>
      <w:r>
        <w:rPr>
          <w:rStyle w:val="30"/>
        </w:rPr>
        <w:t>4.2.</w:t>
      </w:r>
      <w:r>
        <w:rPr>
          <w:rStyle w:val="30"/>
          <w:rFonts w:hint="eastAsia"/>
        </w:rPr>
        <w:t>2</w:t>
      </w:r>
      <w:r>
        <w:rPr>
          <w:rFonts w:hint="eastAsia"/>
        </w:rPr>
        <w:t>建筑设计应符合现行国家标准《建筑模数协调标准》</w:t>
      </w:r>
      <w:r>
        <w:t>GB50002</w:t>
      </w:r>
      <w:r>
        <w:rPr>
          <w:rFonts w:hint="eastAsia"/>
        </w:rPr>
        <w:t>的规定。</w:t>
      </w:r>
    </w:p>
    <w:p w:rsidR="00311223" w:rsidRDefault="00DC09CD">
      <w:pPr>
        <w:ind w:firstLineChars="0" w:firstLine="0"/>
      </w:pPr>
      <w:r>
        <w:rPr>
          <w:rStyle w:val="30"/>
        </w:rPr>
        <w:lastRenderedPageBreak/>
        <w:t>4.2.3</w:t>
      </w:r>
      <w:r>
        <w:t xml:space="preserve"> </w:t>
      </w:r>
      <w:r>
        <w:rPr>
          <w:rFonts w:hint="eastAsia"/>
        </w:rPr>
        <w:t>建筑的维护结构以及楼梯、阳台、隔墙、空调板、管道井等配套构件、室内装修材料宜采用工业化、标准化产品。</w:t>
      </w:r>
    </w:p>
    <w:p w:rsidR="00311223" w:rsidRDefault="00DC09CD">
      <w:pPr>
        <w:ind w:firstLineChars="0" w:firstLine="0"/>
      </w:pPr>
      <w:r>
        <w:rPr>
          <w:rStyle w:val="30"/>
        </w:rPr>
        <w:t>4.2.</w:t>
      </w:r>
      <w:r>
        <w:rPr>
          <w:rStyle w:val="30"/>
          <w:rFonts w:hint="eastAsia"/>
        </w:rPr>
        <w:t>4</w:t>
      </w:r>
      <w:r>
        <w:rPr>
          <w:rStyle w:val="30"/>
          <w:rFonts w:hint="eastAsia"/>
          <w:b w:val="0"/>
        </w:rPr>
        <w:t>建筑防火</w:t>
      </w:r>
      <w:r>
        <w:rPr>
          <w:rFonts w:hint="eastAsia"/>
        </w:rPr>
        <w:t>设计应符合现行国家标准《建筑防火设计规范》</w:t>
      </w:r>
      <w:r>
        <w:t>GB50016</w:t>
      </w:r>
      <w:r>
        <w:rPr>
          <w:rFonts w:hint="eastAsia"/>
        </w:rPr>
        <w:t>的有关规定。</w:t>
      </w:r>
    </w:p>
    <w:p w:rsidR="00311223" w:rsidRDefault="00DC09CD">
      <w:pPr>
        <w:ind w:firstLineChars="0" w:firstLine="0"/>
      </w:pPr>
      <w:r>
        <w:rPr>
          <w:rStyle w:val="30"/>
        </w:rPr>
        <w:t>4.2.</w:t>
      </w:r>
      <w:r>
        <w:rPr>
          <w:rStyle w:val="30"/>
          <w:rFonts w:hint="eastAsia"/>
        </w:rPr>
        <w:t>5</w:t>
      </w:r>
      <w:r>
        <w:rPr>
          <w:rStyle w:val="30"/>
          <w:rFonts w:hint="eastAsia"/>
          <w:b w:val="0"/>
        </w:rPr>
        <w:t>总体规划</w:t>
      </w:r>
      <w:r>
        <w:rPr>
          <w:rFonts w:hint="eastAsia"/>
        </w:rPr>
        <w:t>设计要求：</w:t>
      </w:r>
    </w:p>
    <w:p w:rsidR="00311223" w:rsidRDefault="00DC09CD">
      <w:pPr>
        <w:ind w:firstLine="422"/>
      </w:pPr>
      <w:r>
        <w:rPr>
          <w:rFonts w:hint="eastAsia"/>
          <w:b/>
          <w:bCs/>
        </w:rPr>
        <w:t>1</w:t>
      </w:r>
      <w:r>
        <w:rPr>
          <w:rFonts w:hint="eastAsia"/>
          <w:b/>
          <w:bCs/>
        </w:rPr>
        <w:t xml:space="preserve">  </w:t>
      </w:r>
      <w:r>
        <w:rPr>
          <w:rFonts w:hint="eastAsia"/>
        </w:rPr>
        <w:t>总体规划布局应依据技术策划，遵循规划要求，满足使用功能；</w:t>
      </w:r>
    </w:p>
    <w:p w:rsidR="00311223" w:rsidRDefault="00DC09CD">
      <w:pPr>
        <w:ind w:firstLine="422"/>
      </w:pPr>
      <w:r>
        <w:rPr>
          <w:rFonts w:hint="eastAsia"/>
          <w:b/>
          <w:bCs/>
        </w:rPr>
        <w:t>2</w:t>
      </w:r>
      <w:r>
        <w:rPr>
          <w:rFonts w:hint="eastAsia"/>
          <w:b/>
          <w:bCs/>
        </w:rPr>
        <w:t xml:space="preserve">  </w:t>
      </w:r>
      <w:r>
        <w:rPr>
          <w:rFonts w:hint="eastAsia"/>
        </w:rPr>
        <w:t>装配式建筑</w:t>
      </w:r>
      <w:proofErr w:type="gramStart"/>
      <w:r>
        <w:rPr>
          <w:rFonts w:hint="eastAsia"/>
        </w:rPr>
        <w:t>宜实现</w:t>
      </w:r>
      <w:proofErr w:type="gramEnd"/>
      <w:r>
        <w:rPr>
          <w:rFonts w:hint="eastAsia"/>
        </w:rPr>
        <w:t>模数化、规模化、标准化应用；</w:t>
      </w:r>
    </w:p>
    <w:p w:rsidR="00311223" w:rsidRDefault="00DC09CD">
      <w:pPr>
        <w:ind w:firstLine="422"/>
      </w:pPr>
      <w:r>
        <w:rPr>
          <w:rFonts w:hint="eastAsia"/>
          <w:b/>
          <w:bCs/>
        </w:rPr>
        <w:t>3</w:t>
      </w:r>
      <w:r>
        <w:rPr>
          <w:rFonts w:hint="eastAsia"/>
          <w:b/>
          <w:bCs/>
        </w:rPr>
        <w:t xml:space="preserve">  </w:t>
      </w:r>
      <w:r>
        <w:rPr>
          <w:rFonts w:hint="eastAsia"/>
        </w:rPr>
        <w:t>规划布局应综合考虑施工场地、运输流线、堆场及塔吊设置</w:t>
      </w:r>
      <w:r>
        <w:rPr>
          <w:rFonts w:hint="eastAsia"/>
        </w:rPr>
        <w:t>。</w:t>
      </w:r>
    </w:p>
    <w:p w:rsidR="00311223" w:rsidRDefault="00DC09CD">
      <w:pPr>
        <w:ind w:firstLine="480"/>
        <w:jc w:val="center"/>
        <w:rPr>
          <w:rFonts w:asciiTheme="minorEastAsia" w:hAnsiTheme="minorEastAsia"/>
          <w:sz w:val="24"/>
        </w:rPr>
      </w:pPr>
      <w:r>
        <w:rPr>
          <w:rFonts w:asciiTheme="minorEastAsia" w:hAnsiTheme="minorEastAsia" w:hint="eastAsia"/>
          <w:noProof/>
          <w:sz w:val="24"/>
        </w:rPr>
        <w:drawing>
          <wp:inline distT="0" distB="0" distL="0" distR="0">
            <wp:extent cx="5278120" cy="335407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8120" cy="3354070"/>
                    </a:xfrm>
                    <a:prstGeom prst="rect">
                      <a:avLst/>
                    </a:prstGeom>
                  </pic:spPr>
                </pic:pic>
              </a:graphicData>
            </a:graphic>
          </wp:inline>
        </w:drawing>
      </w:r>
    </w:p>
    <w:p w:rsidR="00311223" w:rsidRDefault="00DC09CD">
      <w:pPr>
        <w:ind w:firstLine="422"/>
        <w:jc w:val="center"/>
        <w:rPr>
          <w:rFonts w:asciiTheme="minorEastAsia" w:hAnsiTheme="minorEastAsia"/>
          <w:b/>
          <w:szCs w:val="21"/>
        </w:rPr>
      </w:pPr>
      <w:r>
        <w:rPr>
          <w:rFonts w:asciiTheme="minorEastAsia" w:hAnsiTheme="minorEastAsia" w:hint="eastAsia"/>
          <w:b/>
          <w:szCs w:val="21"/>
        </w:rPr>
        <w:t>项目标准化、规划化布局示意</w:t>
      </w:r>
    </w:p>
    <w:p w:rsidR="00311223" w:rsidRDefault="00311223">
      <w:pPr>
        <w:ind w:firstLine="422"/>
        <w:jc w:val="center"/>
        <w:rPr>
          <w:rFonts w:asciiTheme="minorEastAsia" w:hAnsiTheme="minorEastAsia"/>
          <w:b/>
          <w:szCs w:val="21"/>
        </w:rPr>
      </w:pPr>
    </w:p>
    <w:p w:rsidR="00311223" w:rsidRDefault="00DC09CD">
      <w:pPr>
        <w:ind w:firstLine="480"/>
        <w:jc w:val="center"/>
        <w:rPr>
          <w:rFonts w:asciiTheme="minorEastAsia" w:hAnsiTheme="minorEastAsia"/>
          <w:sz w:val="24"/>
        </w:rPr>
      </w:pPr>
      <w:r>
        <w:rPr>
          <w:rFonts w:asciiTheme="minorEastAsia" w:hAnsiTheme="minorEastAsia" w:hint="eastAsia"/>
          <w:noProof/>
          <w:sz w:val="24"/>
        </w:rPr>
        <w:drawing>
          <wp:inline distT="0" distB="0" distL="0" distR="0">
            <wp:extent cx="4486910" cy="2494280"/>
            <wp:effectExtent l="0" t="0" r="889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86940" cy="2494484"/>
                    </a:xfrm>
                    <a:prstGeom prst="rect">
                      <a:avLst/>
                    </a:prstGeom>
                  </pic:spPr>
                </pic:pic>
              </a:graphicData>
            </a:graphic>
          </wp:inline>
        </w:drawing>
      </w:r>
    </w:p>
    <w:p w:rsidR="00311223" w:rsidRDefault="00DC09CD">
      <w:pPr>
        <w:ind w:firstLineChars="1500" w:firstLine="3162"/>
        <w:rPr>
          <w:b/>
        </w:rPr>
      </w:pPr>
      <w:r>
        <w:rPr>
          <w:rFonts w:hint="eastAsia"/>
          <w:b/>
        </w:rPr>
        <w:t>项目总图运输、吊装、堆场示意</w:t>
      </w:r>
    </w:p>
    <w:p w:rsidR="00311223" w:rsidRDefault="00311223">
      <w:pPr>
        <w:ind w:firstLineChars="1500" w:firstLine="3162"/>
        <w:rPr>
          <w:b/>
        </w:rPr>
      </w:pPr>
    </w:p>
    <w:p w:rsidR="00311223" w:rsidRDefault="00DC09CD">
      <w:pPr>
        <w:ind w:firstLineChars="0" w:firstLine="0"/>
      </w:pPr>
      <w:r>
        <w:rPr>
          <w:rStyle w:val="30"/>
        </w:rPr>
        <w:t>4.2.6</w:t>
      </w:r>
      <w:r>
        <w:t xml:space="preserve"> </w:t>
      </w:r>
      <w:r>
        <w:rPr>
          <w:rFonts w:hint="eastAsia"/>
        </w:rPr>
        <w:t>建筑平面设计要求：</w:t>
      </w:r>
    </w:p>
    <w:p w:rsidR="00311223" w:rsidRDefault="00DC09CD">
      <w:pPr>
        <w:ind w:firstLine="422"/>
      </w:pPr>
      <w:r>
        <w:rPr>
          <w:rFonts w:hint="eastAsia"/>
          <w:b/>
          <w:bCs/>
        </w:rPr>
        <w:t xml:space="preserve">1  </w:t>
      </w:r>
      <w:r>
        <w:rPr>
          <w:rFonts w:hint="eastAsia"/>
        </w:rPr>
        <w:t>建筑平面形状应简单、规则、对称，质量、刚度分布宜均匀，不应采用严重不规则的平面布置方案</w:t>
      </w:r>
      <w:r>
        <w:rPr>
          <w:rFonts w:hint="eastAsia"/>
        </w:rPr>
        <w:t>；</w:t>
      </w:r>
    </w:p>
    <w:p w:rsidR="00311223" w:rsidRDefault="00DC09CD">
      <w:pPr>
        <w:ind w:firstLine="422"/>
      </w:pPr>
      <w:r>
        <w:rPr>
          <w:rFonts w:hint="eastAsia"/>
          <w:b/>
          <w:bCs/>
        </w:rPr>
        <w:t xml:space="preserve">2  </w:t>
      </w:r>
      <w:r>
        <w:rPr>
          <w:rFonts w:hint="eastAsia"/>
        </w:rPr>
        <w:t>建筑户型产品在满足经济技术指标的前提下，应采用标准化、</w:t>
      </w:r>
      <w:proofErr w:type="gramStart"/>
      <w:r>
        <w:rPr>
          <w:rFonts w:hint="eastAsia"/>
        </w:rPr>
        <w:t>模数化</w:t>
      </w:r>
      <w:proofErr w:type="gramEnd"/>
      <w:r>
        <w:rPr>
          <w:rFonts w:hint="eastAsia"/>
        </w:rPr>
        <w:t>的设计；</w:t>
      </w:r>
    </w:p>
    <w:p w:rsidR="00311223" w:rsidRDefault="00DC09CD">
      <w:pPr>
        <w:ind w:firstLine="422"/>
      </w:pPr>
      <w:r>
        <w:rPr>
          <w:rFonts w:hint="eastAsia"/>
          <w:b/>
          <w:bCs/>
        </w:rPr>
        <w:t xml:space="preserve">3  </w:t>
      </w:r>
      <w:r>
        <w:rPr>
          <w:rFonts w:hint="eastAsia"/>
        </w:rPr>
        <w:t>承重墙、柱等竖向构件宜上、下连续，</w:t>
      </w:r>
      <w:r>
        <w:t> </w:t>
      </w:r>
      <w:r>
        <w:rPr>
          <w:rFonts w:hint="eastAsia"/>
        </w:rPr>
        <w:t>门窗洞口宜上下对齐、成列布置，其平面位置和尺寸应满足结构受力及预制构件设计要求；不宜采用转角窗</w:t>
      </w:r>
      <w:r>
        <w:rPr>
          <w:rFonts w:hint="eastAsia"/>
        </w:rPr>
        <w:t>；</w:t>
      </w:r>
    </w:p>
    <w:p w:rsidR="00311223" w:rsidRDefault="00DC09CD">
      <w:pPr>
        <w:ind w:firstLine="422"/>
      </w:pPr>
      <w:r>
        <w:rPr>
          <w:rFonts w:hint="eastAsia"/>
          <w:b/>
          <w:bCs/>
        </w:rPr>
        <w:t xml:space="preserve">4  </w:t>
      </w:r>
      <w:r>
        <w:rPr>
          <w:rFonts w:hint="eastAsia"/>
        </w:rPr>
        <w:t>厨房和卫生间的平面布置应合理，其平面尺寸</w:t>
      </w:r>
      <w:proofErr w:type="gramStart"/>
      <w:r>
        <w:rPr>
          <w:rFonts w:hint="eastAsia"/>
        </w:rPr>
        <w:t>宜满足</w:t>
      </w:r>
      <w:proofErr w:type="gramEnd"/>
      <w:r>
        <w:rPr>
          <w:rFonts w:hint="eastAsia"/>
        </w:rPr>
        <w:t>标准化整体橱柜及整体卫浴的要求</w:t>
      </w:r>
      <w:r>
        <w:rPr>
          <w:rFonts w:hint="eastAsia"/>
        </w:rPr>
        <w:t>；</w:t>
      </w:r>
    </w:p>
    <w:p w:rsidR="00311223" w:rsidRDefault="00DC09CD">
      <w:pPr>
        <w:ind w:firstLine="422"/>
      </w:pPr>
      <w:r>
        <w:rPr>
          <w:rFonts w:hint="eastAsia"/>
          <w:b/>
          <w:bCs/>
        </w:rPr>
        <w:t xml:space="preserve">5  </w:t>
      </w:r>
      <w:r>
        <w:rPr>
          <w:rFonts w:hint="eastAsia"/>
        </w:rPr>
        <w:t>装配式建筑宜通过减少楼栋类型、减少户型种类、增加楼栋高度等方案设计理念，尽可采用标准单元从而满足构件的高重复率。</w:t>
      </w:r>
    </w:p>
    <w:p w:rsidR="00311223" w:rsidRDefault="00DC09CD">
      <w:pPr>
        <w:ind w:firstLineChars="0" w:firstLine="0"/>
      </w:pPr>
      <w:r>
        <w:rPr>
          <w:rStyle w:val="30"/>
        </w:rPr>
        <w:t>4.2.7</w:t>
      </w:r>
      <w:r>
        <w:t xml:space="preserve"> </w:t>
      </w:r>
      <w:r>
        <w:rPr>
          <w:rFonts w:hint="eastAsia"/>
        </w:rPr>
        <w:t>建筑立面设计要求：</w:t>
      </w:r>
    </w:p>
    <w:p w:rsidR="00311223" w:rsidRDefault="00DC09CD">
      <w:pPr>
        <w:ind w:firstLine="422"/>
      </w:pPr>
      <w:r>
        <w:rPr>
          <w:rFonts w:hint="eastAsia"/>
          <w:b/>
          <w:bCs/>
        </w:rPr>
        <w:t xml:space="preserve">1  </w:t>
      </w:r>
      <w:r>
        <w:rPr>
          <w:rFonts w:hint="eastAsia"/>
        </w:rPr>
        <w:t>建筑立面应采用标准化设计，不宜出现过多的立面线条，不应有较大尺度的收进和挑出。外墙设计应满足建筑外立面标准化、模块化和经济美观的要求。</w:t>
      </w:r>
    </w:p>
    <w:p w:rsidR="00311223" w:rsidRDefault="00DC09CD">
      <w:pPr>
        <w:ind w:firstLine="422"/>
      </w:pPr>
      <w:r>
        <w:rPr>
          <w:rFonts w:hint="eastAsia"/>
          <w:b/>
          <w:bCs/>
        </w:rPr>
        <w:t xml:space="preserve">2  </w:t>
      </w:r>
      <w:r>
        <w:rPr>
          <w:rFonts w:hint="eastAsia"/>
        </w:rPr>
        <w:t>外墙饰面宜采用耐久、不易污染的材料。采用反打一次成型的外墙饰面材料，其规格尺寸、材质类别、连接构造等应进行工艺试验验证。</w:t>
      </w:r>
    </w:p>
    <w:p w:rsidR="00311223" w:rsidRDefault="00DC09CD">
      <w:pPr>
        <w:ind w:firstLine="422"/>
      </w:pPr>
      <w:r>
        <w:rPr>
          <w:rFonts w:hint="eastAsia"/>
          <w:b/>
          <w:bCs/>
        </w:rPr>
        <w:t xml:space="preserve">3  </w:t>
      </w:r>
      <w:proofErr w:type="gramStart"/>
      <w:r>
        <w:rPr>
          <w:rFonts w:hint="eastAsia"/>
        </w:rPr>
        <w:t>预制非</w:t>
      </w:r>
      <w:proofErr w:type="gramEnd"/>
      <w:r>
        <w:rPr>
          <w:rFonts w:hint="eastAsia"/>
        </w:rPr>
        <w:t>承重外墙板的接缝应满足防水、节能、防火、隔声的要求。</w:t>
      </w:r>
    </w:p>
    <w:p w:rsidR="00311223" w:rsidRDefault="00DC09CD">
      <w:pPr>
        <w:ind w:firstLine="422"/>
      </w:pPr>
      <w:r>
        <w:rPr>
          <w:rFonts w:hint="eastAsia"/>
          <w:b/>
          <w:bCs/>
        </w:rPr>
        <w:t xml:space="preserve">4  </w:t>
      </w:r>
      <w:r>
        <w:rPr>
          <w:rFonts w:hint="eastAsia"/>
        </w:rPr>
        <w:t>门窗应采用标准化部件，并</w:t>
      </w:r>
      <w:r>
        <w:rPr>
          <w:rFonts w:hint="eastAsia"/>
        </w:rPr>
        <w:t>宜采用缺口、预留副框或预埋件等方法与墙体可靠连接。门窗设计均应符合</w:t>
      </w:r>
      <w:proofErr w:type="gramStart"/>
      <w:r>
        <w:rPr>
          <w:rFonts w:hint="eastAsia"/>
        </w:rPr>
        <w:t>模数化</w:t>
      </w:r>
      <w:proofErr w:type="gramEnd"/>
      <w:r>
        <w:rPr>
          <w:rFonts w:hint="eastAsia"/>
        </w:rPr>
        <w:t>要求，门窗尺寸尽可能统一，减少种类。</w:t>
      </w:r>
    </w:p>
    <w:p w:rsidR="00311223" w:rsidRDefault="00DC09CD">
      <w:pPr>
        <w:ind w:firstLineChars="0" w:firstLine="0"/>
      </w:pPr>
      <w:r>
        <w:rPr>
          <w:rStyle w:val="30"/>
        </w:rPr>
        <w:t>4.2.8</w:t>
      </w:r>
      <w:r>
        <w:t xml:space="preserve"> </w:t>
      </w:r>
      <w:r>
        <w:rPr>
          <w:rFonts w:hint="eastAsia"/>
        </w:rPr>
        <w:t>建筑节能设计要求：</w:t>
      </w:r>
    </w:p>
    <w:p w:rsidR="00311223" w:rsidRDefault="00DC09CD">
      <w:pPr>
        <w:ind w:firstLine="422"/>
      </w:pPr>
      <w:r>
        <w:rPr>
          <w:rFonts w:hint="eastAsia"/>
          <w:b/>
          <w:bCs/>
        </w:rPr>
        <w:t xml:space="preserve">1  </w:t>
      </w:r>
      <w:r>
        <w:rPr>
          <w:rFonts w:hint="eastAsia"/>
        </w:rPr>
        <w:t>建筑的体形系数、</w:t>
      </w:r>
      <w:proofErr w:type="gramStart"/>
      <w:r>
        <w:rPr>
          <w:rFonts w:hint="eastAsia"/>
        </w:rPr>
        <w:t>窗墙面积</w:t>
      </w:r>
      <w:proofErr w:type="gramEnd"/>
      <w:r>
        <w:rPr>
          <w:rFonts w:hint="eastAsia"/>
        </w:rPr>
        <w:t>比、围护结构的热工性能等应符合节能要求。</w:t>
      </w:r>
    </w:p>
    <w:p w:rsidR="00311223" w:rsidRDefault="00DC09CD">
      <w:pPr>
        <w:ind w:firstLine="422"/>
      </w:pPr>
      <w:r>
        <w:rPr>
          <w:rFonts w:hint="eastAsia"/>
          <w:b/>
          <w:bCs/>
        </w:rPr>
        <w:t xml:space="preserve">2  </w:t>
      </w:r>
      <w:proofErr w:type="gramStart"/>
      <w:r>
        <w:rPr>
          <w:rFonts w:hint="eastAsia"/>
        </w:rPr>
        <w:t>预制非</w:t>
      </w:r>
      <w:proofErr w:type="gramEnd"/>
      <w:r>
        <w:rPr>
          <w:rFonts w:hint="eastAsia"/>
        </w:rPr>
        <w:t>承重外墙板与相邻构件连接处，应保持保温材料的密闭性和保温性能的连续性，连接处保温材料应选用难燃材料。</w:t>
      </w:r>
    </w:p>
    <w:p w:rsidR="00311223" w:rsidRDefault="00DC09CD">
      <w:pPr>
        <w:ind w:firstLineChars="0" w:firstLine="0"/>
      </w:pPr>
      <w:r>
        <w:rPr>
          <w:rStyle w:val="30"/>
          <w:rFonts w:hint="eastAsia"/>
        </w:rPr>
        <w:t>4.2.9</w:t>
      </w:r>
      <w:r>
        <w:rPr>
          <w:rFonts w:hint="eastAsia"/>
        </w:rPr>
        <w:t xml:space="preserve"> </w:t>
      </w:r>
      <w:r>
        <w:rPr>
          <w:rFonts w:hint="eastAsia"/>
        </w:rPr>
        <w:t>建筑节点设计应满足安全外还应满足建筑防水、防火、节能、隔声等建筑性能的相关要求。如下示例：</w:t>
      </w:r>
    </w:p>
    <w:p w:rsidR="00311223" w:rsidRDefault="00DC09CD">
      <w:pPr>
        <w:ind w:firstLine="422"/>
      </w:pPr>
      <w:r>
        <w:rPr>
          <w:rFonts w:hint="eastAsia"/>
          <w:b/>
          <w:bCs/>
        </w:rPr>
        <w:t xml:space="preserve">1  </w:t>
      </w:r>
      <w:proofErr w:type="gramStart"/>
      <w:r>
        <w:rPr>
          <w:rFonts w:hint="eastAsia"/>
        </w:rPr>
        <w:t>预制非</w:t>
      </w:r>
      <w:proofErr w:type="gramEnd"/>
      <w:r>
        <w:rPr>
          <w:rFonts w:hint="eastAsia"/>
        </w:rPr>
        <w:t>承重外墙板的接缝及门窗洞口等防水薄弱部位宜采用材料防水和构造防水相结</w:t>
      </w:r>
      <w:r>
        <w:rPr>
          <w:rFonts w:hint="eastAsia"/>
        </w:rPr>
        <w:t>合的做法。</w:t>
      </w:r>
    </w:p>
    <w:p w:rsidR="00311223" w:rsidRDefault="00DC09CD">
      <w:pPr>
        <w:ind w:firstLine="420"/>
        <w:jc w:val="center"/>
        <w:rPr>
          <w:rFonts w:asciiTheme="minorEastAsia" w:hAnsiTheme="minorEastAsia"/>
          <w:sz w:val="24"/>
        </w:rPr>
      </w:pPr>
      <w:r>
        <w:rPr>
          <w:noProof/>
        </w:rPr>
        <w:lastRenderedPageBreak/>
        <w:drawing>
          <wp:inline distT="0" distB="0" distL="0" distR="0">
            <wp:extent cx="4922520" cy="3147060"/>
            <wp:effectExtent l="0" t="0" r="0" b="0"/>
            <wp:docPr id="41988" name="图片 32" descr="工业化构件防水节点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8" name="图片 32" descr="工业化构件防水节点 拷贝.jpg"/>
                    <pic:cNvPicPr>
                      <a:picLocks noChangeAspect="1"/>
                    </pic:cNvPicPr>
                  </pic:nvPicPr>
                  <pic:blipFill>
                    <a:blip r:embed="rId27" cstate="print">
                      <a:extLst>
                        <a:ext uri="{BEBA8EAE-BF5A-486C-A8C5-ECC9F3942E4B}">
                          <a14:imgProps xmlns:a14="http://schemas.microsoft.com/office/drawing/2010/main">
                            <a14:imgLayer r:embed="rId28">
                              <a14:imgEffect>
                                <a14:brightnessContrast contrast="19000"/>
                              </a14:imgEffect>
                              <a14:imgEffect>
                                <a14:sharpenSoften amount="45000"/>
                              </a14:imgEffect>
                            </a14:imgLayer>
                          </a14:imgProps>
                        </a:ext>
                        <a:ext uri="{28A0092B-C50C-407E-A947-70E740481C1C}">
                          <a14:useLocalDpi xmlns:a14="http://schemas.microsoft.com/office/drawing/2010/main" val="0"/>
                        </a:ext>
                      </a:extLst>
                    </a:blip>
                    <a:srcRect r="14462" b="36011"/>
                    <a:stretch>
                      <a:fillRect/>
                    </a:stretch>
                  </pic:blipFill>
                  <pic:spPr>
                    <a:xfrm>
                      <a:off x="0" y="0"/>
                      <a:ext cx="4944665" cy="3161169"/>
                    </a:xfrm>
                    <a:prstGeom prst="rect">
                      <a:avLst/>
                    </a:prstGeom>
                    <a:noFill/>
                    <a:ln>
                      <a:noFill/>
                    </a:ln>
                  </pic:spPr>
                </pic:pic>
              </a:graphicData>
            </a:graphic>
          </wp:inline>
        </w:drawing>
      </w:r>
    </w:p>
    <w:p w:rsidR="00311223" w:rsidRDefault="00DC09CD">
      <w:pPr>
        <w:ind w:firstLine="422"/>
        <w:jc w:val="center"/>
        <w:rPr>
          <w:b/>
        </w:rPr>
      </w:pPr>
      <w:r>
        <w:rPr>
          <w:rFonts w:asciiTheme="minorEastAsia" w:hAnsiTheme="minorEastAsia" w:hint="eastAsia"/>
          <w:b/>
          <w:szCs w:val="21"/>
        </w:rPr>
        <w:t>外</w:t>
      </w:r>
      <w:r>
        <w:rPr>
          <w:rFonts w:hint="eastAsia"/>
          <w:b/>
        </w:rPr>
        <w:t>挂墙板节点示意图</w:t>
      </w:r>
    </w:p>
    <w:p w:rsidR="00311223" w:rsidRDefault="00311223">
      <w:pPr>
        <w:ind w:firstLine="480"/>
        <w:rPr>
          <w:rFonts w:asciiTheme="minorEastAsia" w:hAnsiTheme="minorEastAsia"/>
          <w:sz w:val="24"/>
        </w:rPr>
      </w:pPr>
    </w:p>
    <w:p w:rsidR="00311223" w:rsidRDefault="00DC09CD">
      <w:pPr>
        <w:ind w:firstLine="480"/>
        <w:jc w:val="center"/>
        <w:rPr>
          <w:rFonts w:asciiTheme="minorEastAsia" w:hAnsiTheme="minorEastAsia"/>
          <w:sz w:val="24"/>
        </w:rPr>
      </w:pPr>
      <w:r>
        <w:rPr>
          <w:rFonts w:asciiTheme="minorEastAsia" w:hAnsiTheme="minorEastAsia"/>
          <w:noProof/>
          <w:sz w:val="24"/>
        </w:rPr>
        <w:drawing>
          <wp:inline distT="0" distB="0" distL="0" distR="0">
            <wp:extent cx="3295650" cy="263652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cstate="print">
                      <a:extLst>
                        <a:ext uri="{BEBA8EAE-BF5A-486C-A8C5-ECC9F3942E4B}">
                          <a14:imgProps xmlns:a14="http://schemas.microsoft.com/office/drawing/2010/main">
                            <a14:imgLayer r:embed="rId30">
                              <a14:imgEffect>
                                <a14:brightnessContrast contrast="31000"/>
                              </a14:imgEffect>
                              <a14:imgEffect>
                                <a14:saturation sat="173000"/>
                              </a14:imgEffect>
                              <a14:imgEffect>
                                <a14:sharpenSoften amount="98000"/>
                              </a14:imgEffect>
                            </a14:imgLayer>
                          </a14:imgProps>
                        </a:ext>
                        <a:ext uri="{28A0092B-C50C-407E-A947-70E740481C1C}">
                          <a14:useLocalDpi xmlns:a14="http://schemas.microsoft.com/office/drawing/2010/main" val="0"/>
                        </a:ext>
                      </a:extLst>
                    </a:blip>
                    <a:stretch>
                      <a:fillRect/>
                    </a:stretch>
                  </pic:blipFill>
                  <pic:spPr>
                    <a:xfrm>
                      <a:off x="0" y="0"/>
                      <a:ext cx="3317616" cy="2654251"/>
                    </a:xfrm>
                    <a:prstGeom prst="rect">
                      <a:avLst/>
                    </a:prstGeom>
                  </pic:spPr>
                </pic:pic>
              </a:graphicData>
            </a:graphic>
          </wp:inline>
        </w:drawing>
      </w:r>
    </w:p>
    <w:p w:rsidR="00311223" w:rsidRDefault="00DC09CD">
      <w:pPr>
        <w:ind w:firstLine="480"/>
        <w:jc w:val="center"/>
        <w:rPr>
          <w:rFonts w:asciiTheme="minorEastAsia" w:hAnsiTheme="minorEastAsia"/>
          <w:sz w:val="24"/>
        </w:rPr>
      </w:pPr>
      <w:r>
        <w:rPr>
          <w:rFonts w:asciiTheme="minorEastAsia" w:hAnsiTheme="minorEastAsia" w:hint="eastAsia"/>
          <w:noProof/>
          <w:sz w:val="24"/>
        </w:rPr>
        <w:lastRenderedPageBreak/>
        <w:drawing>
          <wp:inline distT="0" distB="0" distL="0" distR="0">
            <wp:extent cx="4995545" cy="2190115"/>
            <wp:effectExtent l="0" t="0" r="0"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1">
                      <a:extLst>
                        <a:ext uri="{BEBA8EAE-BF5A-486C-A8C5-ECC9F3942E4B}">
                          <a14:imgProps xmlns:a14="http://schemas.microsoft.com/office/drawing/2010/main">
                            <a14:imgLayer r:embed="rId32">
                              <a14:imgEffect>
                                <a14:brightnessContrast contrast="5000"/>
                              </a14:imgEffect>
                              <a14:imgEffect>
                                <a14:sharpenSoften amount="78000"/>
                              </a14:imgEffect>
                            </a14:imgLayer>
                          </a14:imgProps>
                        </a:ext>
                        <a:ext uri="{28A0092B-C50C-407E-A947-70E740481C1C}">
                          <a14:useLocalDpi xmlns:a14="http://schemas.microsoft.com/office/drawing/2010/main" val="0"/>
                        </a:ext>
                      </a:extLst>
                    </a:blip>
                    <a:stretch>
                      <a:fillRect/>
                    </a:stretch>
                  </pic:blipFill>
                  <pic:spPr>
                    <a:xfrm>
                      <a:off x="0" y="0"/>
                      <a:ext cx="5020706" cy="2201089"/>
                    </a:xfrm>
                    <a:prstGeom prst="rect">
                      <a:avLst/>
                    </a:prstGeom>
                  </pic:spPr>
                </pic:pic>
              </a:graphicData>
            </a:graphic>
          </wp:inline>
        </w:drawing>
      </w:r>
    </w:p>
    <w:p w:rsidR="00311223" w:rsidRDefault="00DC09CD">
      <w:pPr>
        <w:ind w:firstLine="422"/>
      </w:pPr>
      <w:r>
        <w:rPr>
          <w:rFonts w:hint="eastAsia"/>
          <w:b/>
          <w:bCs/>
        </w:rPr>
        <w:t xml:space="preserve">2  </w:t>
      </w:r>
      <w:r>
        <w:rPr>
          <w:rFonts w:hint="eastAsia"/>
        </w:rPr>
        <w:t>外墙宜采用内保温构造做法，宜采用如挤塑聚苯板的干式工法施工，如果采用保温砂浆做法应充分考虑预制外墙和铝</w:t>
      </w:r>
      <w:proofErr w:type="gramStart"/>
      <w:r>
        <w:rPr>
          <w:rFonts w:hint="eastAsia"/>
        </w:rPr>
        <w:t>膜施工</w:t>
      </w:r>
      <w:proofErr w:type="gramEnd"/>
      <w:r>
        <w:rPr>
          <w:rFonts w:hint="eastAsia"/>
        </w:rPr>
        <w:t>的影响。</w:t>
      </w:r>
    </w:p>
    <w:p w:rsidR="00311223" w:rsidRDefault="00DC09CD">
      <w:pPr>
        <w:ind w:firstLine="422"/>
      </w:pPr>
      <w:r>
        <w:rPr>
          <w:rFonts w:hint="eastAsia"/>
          <w:b/>
          <w:bCs/>
        </w:rPr>
        <w:t xml:space="preserve">3  </w:t>
      </w:r>
      <w:r>
        <w:rPr>
          <w:rFonts w:hint="eastAsia"/>
        </w:rPr>
        <w:t>预制楼梯预留预埋栏杆扶手配套埋件、预制楼梯踏面转角处应有倒角设计，防滑构造在工厂一次成型。</w:t>
      </w:r>
    </w:p>
    <w:p w:rsidR="00311223" w:rsidRDefault="00DC09CD">
      <w:pPr>
        <w:ind w:firstLine="480"/>
        <w:jc w:val="center"/>
        <w:rPr>
          <w:rFonts w:asciiTheme="minorEastAsia" w:hAnsiTheme="minorEastAsia"/>
          <w:sz w:val="24"/>
        </w:rPr>
      </w:pPr>
      <w:r>
        <w:rPr>
          <w:rFonts w:asciiTheme="minorEastAsia" w:hAnsiTheme="minorEastAsia" w:hint="eastAsia"/>
          <w:noProof/>
          <w:sz w:val="24"/>
        </w:rPr>
        <w:drawing>
          <wp:inline distT="0" distB="0" distL="0" distR="0">
            <wp:extent cx="1362710" cy="1588135"/>
            <wp:effectExtent l="0" t="0" r="889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3">
                      <a:extLst>
                        <a:ext uri="{BEBA8EAE-BF5A-486C-A8C5-ECC9F3942E4B}">
                          <a14:imgProps xmlns:a14="http://schemas.microsoft.com/office/drawing/2010/main">
                            <a14:imgLayer r:embed="rId34">
                              <a14:imgEffect>
                                <a14:brightnessContrast contrast="86000"/>
                              </a14:imgEffect>
                              <a14:imgEffect>
                                <a14:sharpenSoften amount="97000"/>
                              </a14:imgEffect>
                            </a14:imgLayer>
                          </a14:imgProps>
                        </a:ext>
                        <a:ext uri="{28A0092B-C50C-407E-A947-70E740481C1C}">
                          <a14:useLocalDpi xmlns:a14="http://schemas.microsoft.com/office/drawing/2010/main" val="0"/>
                        </a:ext>
                      </a:extLst>
                    </a:blip>
                    <a:stretch>
                      <a:fillRect/>
                    </a:stretch>
                  </pic:blipFill>
                  <pic:spPr>
                    <a:xfrm>
                      <a:off x="0" y="0"/>
                      <a:ext cx="1364612" cy="1590336"/>
                    </a:xfrm>
                    <a:prstGeom prst="rect">
                      <a:avLst/>
                    </a:prstGeom>
                  </pic:spPr>
                </pic:pic>
              </a:graphicData>
            </a:graphic>
          </wp:inline>
        </w:drawing>
      </w:r>
      <w:r>
        <w:rPr>
          <w:rFonts w:asciiTheme="minorEastAsia" w:hAnsiTheme="minorEastAsia" w:hint="eastAsia"/>
          <w:noProof/>
          <w:sz w:val="24"/>
        </w:rPr>
        <w:drawing>
          <wp:inline distT="0" distB="0" distL="0" distR="0">
            <wp:extent cx="1031240" cy="103695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5">
                      <a:extLst>
                        <a:ext uri="{BEBA8EAE-BF5A-486C-A8C5-ECC9F3942E4B}">
                          <a14:imgProps xmlns:a14="http://schemas.microsoft.com/office/drawing/2010/main">
                            <a14:imgLayer r:embed="rId36">
                              <a14:imgEffect>
                                <a14:brightnessContrast contrast="69000"/>
                              </a14:imgEffect>
                              <a14:imgEffect>
                                <a14:sharpenSoften amount="93000"/>
                              </a14:imgEffect>
                            </a14:imgLayer>
                          </a14:imgProps>
                        </a:ext>
                        <a:ext uri="{28A0092B-C50C-407E-A947-70E740481C1C}">
                          <a14:useLocalDpi xmlns:a14="http://schemas.microsoft.com/office/drawing/2010/main" val="0"/>
                        </a:ext>
                      </a:extLst>
                    </a:blip>
                    <a:stretch>
                      <a:fillRect/>
                    </a:stretch>
                  </pic:blipFill>
                  <pic:spPr>
                    <a:xfrm>
                      <a:off x="0" y="0"/>
                      <a:ext cx="1037348" cy="1043144"/>
                    </a:xfrm>
                    <a:prstGeom prst="rect">
                      <a:avLst/>
                    </a:prstGeom>
                  </pic:spPr>
                </pic:pic>
              </a:graphicData>
            </a:graphic>
          </wp:inline>
        </w:drawing>
      </w:r>
    </w:p>
    <w:p w:rsidR="00311223" w:rsidRDefault="00DC09CD">
      <w:pPr>
        <w:ind w:firstLine="422"/>
        <w:jc w:val="center"/>
        <w:rPr>
          <w:b/>
        </w:rPr>
      </w:pPr>
      <w:r>
        <w:rPr>
          <w:rFonts w:hint="eastAsia"/>
          <w:b/>
        </w:rPr>
        <w:t>楼梯踏步防滑示意</w:t>
      </w:r>
    </w:p>
    <w:p w:rsidR="00311223" w:rsidRDefault="00DC09CD">
      <w:pPr>
        <w:ind w:firstLine="422"/>
      </w:pPr>
      <w:r>
        <w:rPr>
          <w:rFonts w:hint="eastAsia"/>
          <w:b/>
          <w:bCs/>
        </w:rPr>
        <w:t xml:space="preserve">4  </w:t>
      </w:r>
      <w:r>
        <w:rPr>
          <w:rFonts w:hint="eastAsia"/>
        </w:rPr>
        <w:t>预制阳台应预留预埋栏杆扶手配套埋件、预埋板底线盒、预留防水套管、地漏等相关内容。</w:t>
      </w:r>
    </w:p>
    <w:p w:rsidR="00311223" w:rsidRDefault="00DC09CD">
      <w:pPr>
        <w:ind w:firstLineChars="0" w:firstLine="0"/>
      </w:pPr>
      <w:r>
        <w:rPr>
          <w:rStyle w:val="30"/>
          <w:rFonts w:hint="eastAsia"/>
        </w:rPr>
        <w:t>4.2.10</w:t>
      </w:r>
      <w:r>
        <w:rPr>
          <w:rFonts w:hint="eastAsia"/>
        </w:rPr>
        <w:t xml:space="preserve"> </w:t>
      </w:r>
      <w:r>
        <w:rPr>
          <w:rFonts w:hint="eastAsia"/>
        </w:rPr>
        <w:t>装配式建筑构件拼缝位置，建筑密封</w:t>
      </w:r>
      <w:proofErr w:type="gramStart"/>
      <w:r>
        <w:rPr>
          <w:rFonts w:hint="eastAsia"/>
        </w:rPr>
        <w:t>胶对于</w:t>
      </w:r>
      <w:proofErr w:type="gramEnd"/>
      <w:r>
        <w:rPr>
          <w:rFonts w:hint="eastAsia"/>
        </w:rPr>
        <w:t>外墙防水有至关重要的作用，在选择装配式建筑构件拼缝建筑密封胶时建议根据不同应用部位来选择合适的建筑密封胶。外墙和内墙因为所处的环境不一样，所以对密封胶的要求不一致。外墙建筑密封</w:t>
      </w:r>
      <w:proofErr w:type="gramStart"/>
      <w:r>
        <w:rPr>
          <w:rFonts w:hint="eastAsia"/>
        </w:rPr>
        <w:t>胶长期</w:t>
      </w:r>
      <w:proofErr w:type="gramEnd"/>
      <w:r>
        <w:rPr>
          <w:rFonts w:hint="eastAsia"/>
        </w:rPr>
        <w:t>暴露在户外，因此要求密封胶位移能力大、耐老化性能好。内墙建筑密封胶不需要暴露在户外环境，对位移能力和耐老化性能等指标可以相应降低。</w:t>
      </w:r>
    </w:p>
    <w:p w:rsidR="00311223" w:rsidRDefault="00DC09CD">
      <w:pPr>
        <w:ind w:firstLine="420"/>
      </w:pPr>
      <w:r>
        <w:rPr>
          <w:rFonts w:hint="eastAsia"/>
        </w:rPr>
        <w:t>如设计无特殊要求，外墙建筑密封</w:t>
      </w:r>
      <w:proofErr w:type="gramStart"/>
      <w:r>
        <w:rPr>
          <w:rFonts w:hint="eastAsia"/>
        </w:rPr>
        <w:t>胶建议</w:t>
      </w:r>
      <w:proofErr w:type="gramEnd"/>
      <w:r>
        <w:rPr>
          <w:rFonts w:hint="eastAsia"/>
        </w:rPr>
        <w:t>满足表</w:t>
      </w:r>
      <w:r>
        <w:rPr>
          <w:rFonts w:hint="eastAsia"/>
        </w:rPr>
        <w:t>1</w:t>
      </w:r>
      <w:r>
        <w:rPr>
          <w:rFonts w:hint="eastAsia"/>
        </w:rPr>
        <w:t>性能要求，内墙建筑密封</w:t>
      </w:r>
      <w:proofErr w:type="gramStart"/>
      <w:r>
        <w:rPr>
          <w:rFonts w:hint="eastAsia"/>
        </w:rPr>
        <w:t>胶建议</w:t>
      </w:r>
      <w:proofErr w:type="gramEnd"/>
      <w:r>
        <w:rPr>
          <w:rFonts w:hint="eastAsia"/>
        </w:rPr>
        <w:t>满足表</w:t>
      </w:r>
      <w:r>
        <w:rPr>
          <w:rFonts w:hint="eastAsia"/>
        </w:rPr>
        <w:t>2</w:t>
      </w:r>
      <w:r>
        <w:rPr>
          <w:rFonts w:hint="eastAsia"/>
        </w:rPr>
        <w:t>性能要求。参照标准《混凝土建筑接缝用密封胶》</w:t>
      </w:r>
      <w:r>
        <w:t>JC/T 881</w:t>
      </w:r>
      <w:r>
        <w:rPr>
          <w:rFonts w:hint="eastAsia"/>
        </w:rPr>
        <w:t>、《建筑用硅酮结构</w:t>
      </w:r>
      <w:r>
        <w:rPr>
          <w:rFonts w:hint="eastAsia"/>
        </w:rPr>
        <w:t>密封胶》</w:t>
      </w:r>
      <w:r>
        <w:t>GB 16776</w:t>
      </w:r>
      <w:r>
        <w:rPr>
          <w:rFonts w:hint="eastAsia"/>
        </w:rPr>
        <w:t>。</w:t>
      </w:r>
    </w:p>
    <w:p w:rsidR="00311223" w:rsidRDefault="00DC09CD">
      <w:pPr>
        <w:ind w:firstLine="422"/>
      </w:pPr>
      <w:r>
        <w:rPr>
          <w:rFonts w:hint="eastAsia"/>
          <w:b/>
          <w:bCs/>
        </w:rPr>
        <w:t>1</w:t>
      </w:r>
      <w:r>
        <w:rPr>
          <w:rFonts w:hint="eastAsia"/>
          <w:b/>
          <w:bCs/>
        </w:rPr>
        <w:t xml:space="preserve">  </w:t>
      </w:r>
      <w:r>
        <w:rPr>
          <w:rFonts w:hint="eastAsia"/>
        </w:rPr>
        <w:t>装配式建筑外墙用</w:t>
      </w:r>
      <w:proofErr w:type="gramStart"/>
      <w:r>
        <w:rPr>
          <w:rFonts w:hint="eastAsia"/>
        </w:rPr>
        <w:t>密封胶宜选用</w:t>
      </w:r>
      <w:proofErr w:type="gramEnd"/>
      <w:r>
        <w:rPr>
          <w:rFonts w:hint="eastAsia"/>
        </w:rPr>
        <w:t>具备可涂饰的高位移低模量（比如</w:t>
      </w:r>
      <w:r>
        <w:rPr>
          <w:rFonts w:hint="eastAsia"/>
        </w:rPr>
        <w:t>25LM</w:t>
      </w:r>
      <w:r>
        <w:rPr>
          <w:rFonts w:hint="eastAsia"/>
        </w:rPr>
        <w:t>）性能的密封胶，性能指标建议满足或高于《混凝土建筑接缝用密封胶》</w:t>
      </w:r>
      <w:r>
        <w:t>JC/T 881</w:t>
      </w:r>
      <w:r>
        <w:rPr>
          <w:rFonts w:hint="eastAsia"/>
        </w:rPr>
        <w:t>中</w:t>
      </w:r>
      <w:r>
        <w:rPr>
          <w:rFonts w:hint="eastAsia"/>
        </w:rPr>
        <w:t>25LM</w:t>
      </w:r>
      <w:r>
        <w:rPr>
          <w:rFonts w:hint="eastAsia"/>
        </w:rPr>
        <w:t>等级密封胶要求。具体物理力学和老化性能见表</w:t>
      </w:r>
      <w:r>
        <w:rPr>
          <w:rFonts w:hint="eastAsia"/>
          <w:b/>
        </w:rPr>
        <w:t>4.2.10</w:t>
      </w:r>
      <w:r>
        <w:rPr>
          <w:rFonts w:hint="eastAsia"/>
          <w:b/>
        </w:rPr>
        <w:t>-</w:t>
      </w:r>
      <w:r>
        <w:rPr>
          <w:rFonts w:hint="eastAsia"/>
          <w:b/>
        </w:rPr>
        <w:t>1</w:t>
      </w:r>
      <w:r>
        <w:rPr>
          <w:rFonts w:hint="eastAsia"/>
        </w:rPr>
        <w:t>。</w:t>
      </w:r>
    </w:p>
    <w:p w:rsidR="00311223" w:rsidRDefault="00DC09CD">
      <w:pPr>
        <w:ind w:firstLine="360"/>
        <w:jc w:val="center"/>
        <w:rPr>
          <w:rFonts w:ascii="黑体" w:eastAsia="黑体" w:hAnsi="黑体" w:cs="黑体"/>
          <w:bCs/>
          <w:sz w:val="18"/>
          <w:szCs w:val="18"/>
        </w:rPr>
      </w:pPr>
      <w:r>
        <w:rPr>
          <w:rFonts w:ascii="黑体" w:eastAsia="黑体" w:hAnsi="黑体" w:cs="黑体" w:hint="eastAsia"/>
          <w:bCs/>
          <w:sz w:val="18"/>
          <w:szCs w:val="18"/>
        </w:rPr>
        <w:t>表</w:t>
      </w:r>
      <w:r>
        <w:rPr>
          <w:rFonts w:ascii="黑体" w:eastAsia="黑体" w:hAnsi="黑体" w:cs="黑体" w:hint="eastAsia"/>
          <w:bCs/>
          <w:sz w:val="18"/>
          <w:szCs w:val="18"/>
        </w:rPr>
        <w:t>4.2.10</w:t>
      </w:r>
      <w:r>
        <w:rPr>
          <w:rFonts w:ascii="黑体" w:eastAsia="黑体" w:hAnsi="黑体" w:cs="黑体" w:hint="eastAsia"/>
          <w:bCs/>
          <w:sz w:val="18"/>
          <w:szCs w:val="18"/>
        </w:rPr>
        <w:t>-</w:t>
      </w:r>
      <w:r>
        <w:rPr>
          <w:rFonts w:ascii="黑体" w:eastAsia="黑体" w:hAnsi="黑体" w:cs="黑体" w:hint="eastAsia"/>
          <w:bCs/>
          <w:sz w:val="18"/>
          <w:szCs w:val="18"/>
        </w:rPr>
        <w:t>1</w:t>
      </w:r>
      <w:r>
        <w:rPr>
          <w:rFonts w:ascii="黑体" w:eastAsia="黑体" w:hAnsi="黑体" w:cs="黑体" w:hint="eastAsia"/>
          <w:bCs/>
          <w:sz w:val="18"/>
          <w:szCs w:val="18"/>
        </w:rPr>
        <w:t>物理力学性能及老化性能</w:t>
      </w:r>
    </w:p>
    <w:tbl>
      <w:tblPr>
        <w:tblStyle w:val="affe"/>
        <w:tblW w:w="8764" w:type="dxa"/>
        <w:jc w:val="center"/>
        <w:tblLayout w:type="fixed"/>
        <w:tblLook w:val="04A0" w:firstRow="1" w:lastRow="0" w:firstColumn="1" w:lastColumn="0" w:noHBand="0" w:noVBand="1"/>
      </w:tblPr>
      <w:tblGrid>
        <w:gridCol w:w="749"/>
        <w:gridCol w:w="960"/>
        <w:gridCol w:w="696"/>
        <w:gridCol w:w="1031"/>
        <w:gridCol w:w="1225"/>
        <w:gridCol w:w="2138"/>
        <w:gridCol w:w="1965"/>
      </w:tblGrid>
      <w:tr w:rsidR="00311223">
        <w:trPr>
          <w:trHeight w:val="280"/>
          <w:jc w:val="center"/>
        </w:trPr>
        <w:tc>
          <w:tcPr>
            <w:tcW w:w="749" w:type="dxa"/>
          </w:tcPr>
          <w:p w:rsidR="00311223" w:rsidRDefault="00DC09CD">
            <w:pPr>
              <w:ind w:firstLineChars="0" w:firstLine="0"/>
              <w:rPr>
                <w:sz w:val="18"/>
                <w:szCs w:val="18"/>
              </w:rPr>
            </w:pPr>
            <w:r>
              <w:rPr>
                <w:rFonts w:hint="eastAsia"/>
                <w:sz w:val="18"/>
                <w:szCs w:val="18"/>
              </w:rPr>
              <w:t>序号</w:t>
            </w:r>
          </w:p>
        </w:tc>
        <w:tc>
          <w:tcPr>
            <w:tcW w:w="3912" w:type="dxa"/>
            <w:gridSpan w:val="4"/>
          </w:tcPr>
          <w:p w:rsidR="00311223" w:rsidRDefault="00DC09CD">
            <w:pPr>
              <w:ind w:firstLineChars="0" w:firstLine="0"/>
              <w:rPr>
                <w:sz w:val="18"/>
                <w:szCs w:val="18"/>
              </w:rPr>
            </w:pPr>
            <w:r>
              <w:rPr>
                <w:rFonts w:hint="eastAsia"/>
                <w:sz w:val="18"/>
                <w:szCs w:val="18"/>
              </w:rPr>
              <w:t>检测项目</w:t>
            </w:r>
          </w:p>
        </w:tc>
        <w:tc>
          <w:tcPr>
            <w:tcW w:w="2138" w:type="dxa"/>
          </w:tcPr>
          <w:p w:rsidR="00311223" w:rsidRDefault="00DC09CD">
            <w:pPr>
              <w:ind w:firstLineChars="0" w:firstLine="0"/>
              <w:rPr>
                <w:sz w:val="18"/>
                <w:szCs w:val="18"/>
              </w:rPr>
            </w:pPr>
            <w:r>
              <w:rPr>
                <w:rFonts w:hint="eastAsia"/>
                <w:sz w:val="18"/>
                <w:szCs w:val="18"/>
              </w:rPr>
              <w:t>技术指标（</w:t>
            </w:r>
            <w:r>
              <w:rPr>
                <w:rFonts w:hint="eastAsia"/>
                <w:sz w:val="18"/>
                <w:szCs w:val="18"/>
              </w:rPr>
              <w:t>25</w:t>
            </w:r>
            <w:r>
              <w:rPr>
                <w:sz w:val="18"/>
                <w:szCs w:val="18"/>
              </w:rPr>
              <w:t>L</w:t>
            </w:r>
            <w:r>
              <w:rPr>
                <w:rFonts w:hint="eastAsia"/>
                <w:sz w:val="18"/>
                <w:szCs w:val="18"/>
              </w:rPr>
              <w:t>M</w:t>
            </w:r>
            <w:r>
              <w:rPr>
                <w:rFonts w:hint="eastAsia"/>
                <w:sz w:val="18"/>
                <w:szCs w:val="18"/>
              </w:rPr>
              <w:t>）</w:t>
            </w:r>
          </w:p>
        </w:tc>
        <w:tc>
          <w:tcPr>
            <w:tcW w:w="1965" w:type="dxa"/>
          </w:tcPr>
          <w:p w:rsidR="00311223" w:rsidRDefault="00DC09CD">
            <w:pPr>
              <w:ind w:firstLineChars="0" w:firstLine="0"/>
              <w:rPr>
                <w:sz w:val="18"/>
                <w:szCs w:val="18"/>
              </w:rPr>
            </w:pPr>
            <w:r>
              <w:rPr>
                <w:rFonts w:hint="eastAsia"/>
                <w:sz w:val="18"/>
                <w:szCs w:val="18"/>
              </w:rPr>
              <w:t>测试方法</w:t>
            </w:r>
          </w:p>
        </w:tc>
      </w:tr>
      <w:tr w:rsidR="00311223">
        <w:trPr>
          <w:trHeight w:val="300"/>
          <w:jc w:val="center"/>
        </w:trPr>
        <w:tc>
          <w:tcPr>
            <w:tcW w:w="749" w:type="dxa"/>
          </w:tcPr>
          <w:p w:rsidR="00311223" w:rsidRDefault="00DC09CD">
            <w:pPr>
              <w:ind w:firstLineChars="0" w:firstLine="0"/>
              <w:rPr>
                <w:sz w:val="18"/>
                <w:szCs w:val="18"/>
              </w:rPr>
            </w:pPr>
            <w:r>
              <w:rPr>
                <w:sz w:val="18"/>
                <w:szCs w:val="18"/>
              </w:rPr>
              <w:t>1</w:t>
            </w:r>
          </w:p>
        </w:tc>
        <w:tc>
          <w:tcPr>
            <w:tcW w:w="3912" w:type="dxa"/>
            <w:gridSpan w:val="4"/>
          </w:tcPr>
          <w:p w:rsidR="00311223" w:rsidRDefault="00DC09CD">
            <w:pPr>
              <w:ind w:firstLineChars="0" w:firstLine="0"/>
              <w:rPr>
                <w:sz w:val="18"/>
                <w:szCs w:val="18"/>
              </w:rPr>
            </w:pPr>
            <w:proofErr w:type="gramStart"/>
            <w:r>
              <w:rPr>
                <w:rFonts w:hint="eastAsia"/>
                <w:sz w:val="18"/>
                <w:szCs w:val="18"/>
              </w:rPr>
              <w:t>表干时间</w:t>
            </w:r>
            <w:proofErr w:type="gramEnd"/>
            <w:r>
              <w:rPr>
                <w:rFonts w:hint="eastAsia"/>
                <w:sz w:val="18"/>
                <w:szCs w:val="18"/>
              </w:rPr>
              <w:t>，</w:t>
            </w:r>
            <w:r>
              <w:rPr>
                <w:sz w:val="18"/>
                <w:szCs w:val="18"/>
              </w:rPr>
              <w:t>h</w:t>
            </w:r>
          </w:p>
        </w:tc>
        <w:tc>
          <w:tcPr>
            <w:tcW w:w="2138" w:type="dxa"/>
          </w:tcPr>
          <w:p w:rsidR="00311223" w:rsidRDefault="00DC09CD">
            <w:pPr>
              <w:ind w:firstLineChars="0" w:firstLine="0"/>
              <w:rPr>
                <w:sz w:val="18"/>
                <w:szCs w:val="18"/>
              </w:rPr>
            </w:pPr>
            <w:r>
              <w:rPr>
                <w:rFonts w:hint="eastAsia"/>
                <w:sz w:val="18"/>
                <w:szCs w:val="18"/>
              </w:rPr>
              <w:t>≤</w:t>
            </w:r>
            <w:r>
              <w:rPr>
                <w:rFonts w:hint="eastAsia"/>
                <w:sz w:val="18"/>
                <w:szCs w:val="18"/>
              </w:rPr>
              <w:t>8</w:t>
            </w:r>
          </w:p>
        </w:tc>
        <w:tc>
          <w:tcPr>
            <w:tcW w:w="1965" w:type="dxa"/>
            <w:tcBorders>
              <w:top w:val="single" w:sz="4" w:space="0" w:color="auto"/>
              <w:left w:val="single" w:sz="4" w:space="0" w:color="auto"/>
              <w:bottom w:val="single" w:sz="4" w:space="0" w:color="auto"/>
              <w:right w:val="single" w:sz="4" w:space="0" w:color="auto"/>
            </w:tcBorders>
            <w:shd w:val="clear" w:color="auto" w:fill="auto"/>
            <w:vAlign w:val="bottom"/>
          </w:tcPr>
          <w:p w:rsidR="00311223" w:rsidRDefault="00DC09CD">
            <w:pPr>
              <w:ind w:firstLineChars="0" w:firstLine="0"/>
              <w:rPr>
                <w:color w:val="000000"/>
                <w:sz w:val="18"/>
                <w:szCs w:val="18"/>
              </w:rPr>
            </w:pPr>
            <w:r>
              <w:rPr>
                <w:rFonts w:hint="eastAsia"/>
                <w:color w:val="000000"/>
                <w:sz w:val="18"/>
                <w:szCs w:val="18"/>
              </w:rPr>
              <w:t>GB/T13477</w:t>
            </w:r>
            <w:r>
              <w:rPr>
                <w:color w:val="000000"/>
                <w:sz w:val="18"/>
                <w:szCs w:val="18"/>
              </w:rPr>
              <w:t>.5</w:t>
            </w:r>
          </w:p>
        </w:tc>
      </w:tr>
      <w:tr w:rsidR="00311223">
        <w:trPr>
          <w:trHeight w:val="300"/>
          <w:jc w:val="center"/>
        </w:trPr>
        <w:tc>
          <w:tcPr>
            <w:tcW w:w="749" w:type="dxa"/>
            <w:vMerge w:val="restart"/>
          </w:tcPr>
          <w:p w:rsidR="00311223" w:rsidRDefault="00DC09CD">
            <w:pPr>
              <w:ind w:firstLineChars="0" w:firstLine="0"/>
              <w:rPr>
                <w:rFonts w:ascii="宋体" w:hAnsi="宋体" w:cs="宋体"/>
                <w:sz w:val="18"/>
                <w:szCs w:val="18"/>
              </w:rPr>
            </w:pPr>
            <w:r>
              <w:rPr>
                <w:rFonts w:ascii="宋体" w:hAnsi="宋体" w:cs="宋体" w:hint="eastAsia"/>
                <w:sz w:val="18"/>
                <w:szCs w:val="18"/>
              </w:rPr>
              <w:t>2</w:t>
            </w:r>
          </w:p>
        </w:tc>
        <w:tc>
          <w:tcPr>
            <w:tcW w:w="960" w:type="dxa"/>
            <w:vMerge w:val="restart"/>
          </w:tcPr>
          <w:p w:rsidR="00311223" w:rsidRDefault="00DC09CD">
            <w:pPr>
              <w:ind w:firstLineChars="0" w:firstLine="0"/>
              <w:rPr>
                <w:rFonts w:ascii="宋体" w:hAnsi="宋体" w:cs="宋体"/>
                <w:sz w:val="18"/>
                <w:szCs w:val="18"/>
              </w:rPr>
            </w:pPr>
            <w:r>
              <w:rPr>
                <w:rFonts w:ascii="宋体" w:hAnsi="宋体" w:cs="宋体" w:hint="eastAsia"/>
                <w:sz w:val="18"/>
                <w:szCs w:val="18"/>
              </w:rPr>
              <w:t>流动性</w:t>
            </w:r>
          </w:p>
        </w:tc>
        <w:tc>
          <w:tcPr>
            <w:tcW w:w="1727" w:type="dxa"/>
            <w:gridSpan w:val="2"/>
            <w:vMerge w:val="restart"/>
          </w:tcPr>
          <w:p w:rsidR="00311223" w:rsidRDefault="00DC09CD">
            <w:pPr>
              <w:ind w:firstLineChars="0" w:firstLine="0"/>
              <w:rPr>
                <w:rFonts w:ascii="宋体" w:hAnsi="宋体" w:cs="宋体"/>
                <w:sz w:val="18"/>
                <w:szCs w:val="18"/>
              </w:rPr>
            </w:pPr>
            <w:r>
              <w:rPr>
                <w:rFonts w:ascii="宋体" w:hAnsi="宋体" w:cs="宋体" w:hint="eastAsia"/>
                <w:sz w:val="18"/>
                <w:szCs w:val="18"/>
              </w:rPr>
              <w:t>下垂度（</w:t>
            </w:r>
            <w:r>
              <w:rPr>
                <w:rFonts w:ascii="宋体" w:hAnsi="宋体" w:cs="宋体" w:hint="eastAsia"/>
                <w:sz w:val="18"/>
                <w:szCs w:val="18"/>
              </w:rPr>
              <w:t>N</w:t>
            </w:r>
            <w:r>
              <w:rPr>
                <w:rFonts w:ascii="宋体" w:hAnsi="宋体" w:cs="宋体" w:hint="eastAsia"/>
                <w:sz w:val="18"/>
                <w:szCs w:val="18"/>
              </w:rPr>
              <w:t>型）</w:t>
            </w:r>
            <w:r>
              <w:rPr>
                <w:rFonts w:ascii="宋体" w:hAnsi="宋体" w:cs="宋体" w:hint="eastAsia"/>
                <w:sz w:val="18"/>
                <w:szCs w:val="18"/>
              </w:rPr>
              <w:t>mm</w:t>
            </w:r>
          </w:p>
        </w:tc>
        <w:tc>
          <w:tcPr>
            <w:tcW w:w="1225" w:type="dxa"/>
            <w:tcBorders>
              <w:top w:val="nil"/>
              <w:left w:val="single" w:sz="4" w:space="0" w:color="auto"/>
              <w:bottom w:val="single" w:sz="4" w:space="0" w:color="auto"/>
              <w:right w:val="single" w:sz="4" w:space="0" w:color="auto"/>
            </w:tcBorders>
            <w:shd w:val="clear" w:color="auto" w:fill="auto"/>
            <w:vAlign w:val="bottom"/>
          </w:tcPr>
          <w:p w:rsidR="00311223" w:rsidRDefault="00DC09CD">
            <w:pPr>
              <w:ind w:firstLineChars="0" w:firstLine="0"/>
              <w:rPr>
                <w:rFonts w:ascii="宋体" w:hAnsi="宋体" w:cs="宋体"/>
                <w:color w:val="000000"/>
                <w:sz w:val="18"/>
                <w:szCs w:val="18"/>
              </w:rPr>
            </w:pPr>
            <w:r>
              <w:rPr>
                <w:rFonts w:ascii="宋体" w:hAnsi="宋体" w:cs="宋体" w:hint="eastAsia"/>
                <w:color w:val="000000"/>
                <w:sz w:val="18"/>
                <w:szCs w:val="18"/>
              </w:rPr>
              <w:t>垂直</w:t>
            </w:r>
          </w:p>
        </w:tc>
        <w:tc>
          <w:tcPr>
            <w:tcW w:w="2138" w:type="dxa"/>
          </w:tcPr>
          <w:p w:rsidR="00311223" w:rsidRDefault="00DC09CD">
            <w:pPr>
              <w:ind w:firstLineChars="0" w:firstLine="0"/>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1</w:t>
            </w:r>
          </w:p>
        </w:tc>
        <w:tc>
          <w:tcPr>
            <w:tcW w:w="1965" w:type="dxa"/>
            <w:vMerge w:val="restart"/>
            <w:vAlign w:val="bottom"/>
          </w:tcPr>
          <w:p w:rsidR="00311223" w:rsidRDefault="00DC09CD">
            <w:pPr>
              <w:ind w:firstLineChars="0" w:firstLine="0"/>
              <w:rPr>
                <w:rFonts w:ascii="宋体" w:hAnsi="宋体" w:cs="宋体"/>
                <w:color w:val="000000"/>
                <w:sz w:val="18"/>
                <w:szCs w:val="18"/>
              </w:rPr>
            </w:pPr>
            <w:r>
              <w:rPr>
                <w:rFonts w:ascii="宋体" w:hAnsi="宋体" w:cs="宋体" w:hint="eastAsia"/>
                <w:color w:val="000000"/>
                <w:sz w:val="18"/>
                <w:szCs w:val="18"/>
              </w:rPr>
              <w:t>GB/T13477.6</w:t>
            </w:r>
          </w:p>
        </w:tc>
      </w:tr>
      <w:tr w:rsidR="00311223">
        <w:trPr>
          <w:trHeight w:val="300"/>
          <w:jc w:val="center"/>
        </w:trPr>
        <w:tc>
          <w:tcPr>
            <w:tcW w:w="749" w:type="dxa"/>
            <w:vMerge/>
          </w:tcPr>
          <w:p w:rsidR="00311223" w:rsidRDefault="00311223">
            <w:pPr>
              <w:ind w:firstLineChars="0" w:firstLine="0"/>
              <w:rPr>
                <w:rFonts w:ascii="宋体" w:hAnsi="宋体" w:cs="宋体"/>
                <w:sz w:val="18"/>
                <w:szCs w:val="18"/>
              </w:rPr>
            </w:pPr>
          </w:p>
        </w:tc>
        <w:tc>
          <w:tcPr>
            <w:tcW w:w="960" w:type="dxa"/>
            <w:vMerge/>
          </w:tcPr>
          <w:p w:rsidR="00311223" w:rsidRDefault="00311223">
            <w:pPr>
              <w:ind w:firstLineChars="0" w:firstLine="0"/>
              <w:rPr>
                <w:rFonts w:ascii="宋体" w:hAnsi="宋体" w:cs="宋体"/>
                <w:sz w:val="18"/>
                <w:szCs w:val="18"/>
              </w:rPr>
            </w:pPr>
          </w:p>
        </w:tc>
        <w:tc>
          <w:tcPr>
            <w:tcW w:w="1727" w:type="dxa"/>
            <w:gridSpan w:val="2"/>
            <w:vMerge/>
          </w:tcPr>
          <w:p w:rsidR="00311223" w:rsidRDefault="00311223">
            <w:pPr>
              <w:ind w:firstLineChars="0" w:firstLine="0"/>
              <w:rPr>
                <w:rFonts w:ascii="宋体" w:hAnsi="宋体" w:cs="宋体"/>
                <w:sz w:val="18"/>
                <w:szCs w:val="18"/>
              </w:rPr>
            </w:pPr>
          </w:p>
        </w:tc>
        <w:tc>
          <w:tcPr>
            <w:tcW w:w="1225" w:type="dxa"/>
            <w:tcBorders>
              <w:top w:val="nil"/>
              <w:left w:val="single" w:sz="4" w:space="0" w:color="auto"/>
              <w:bottom w:val="single" w:sz="4" w:space="0" w:color="auto"/>
              <w:right w:val="single" w:sz="4" w:space="0" w:color="auto"/>
            </w:tcBorders>
            <w:shd w:val="clear" w:color="auto" w:fill="auto"/>
            <w:vAlign w:val="bottom"/>
          </w:tcPr>
          <w:p w:rsidR="00311223" w:rsidRDefault="00DC09CD">
            <w:pPr>
              <w:ind w:firstLineChars="0" w:firstLine="0"/>
              <w:rPr>
                <w:rFonts w:ascii="宋体" w:hAnsi="宋体" w:cs="宋体"/>
                <w:color w:val="000000"/>
                <w:sz w:val="18"/>
                <w:szCs w:val="18"/>
              </w:rPr>
            </w:pPr>
            <w:r>
              <w:rPr>
                <w:rFonts w:ascii="宋体" w:hAnsi="宋体" w:cs="宋体" w:hint="eastAsia"/>
                <w:color w:val="000000"/>
                <w:sz w:val="18"/>
                <w:szCs w:val="18"/>
              </w:rPr>
              <w:t>水平</w:t>
            </w:r>
          </w:p>
        </w:tc>
        <w:tc>
          <w:tcPr>
            <w:tcW w:w="2138" w:type="dxa"/>
          </w:tcPr>
          <w:p w:rsidR="00311223" w:rsidRDefault="00DC09CD">
            <w:pPr>
              <w:ind w:firstLineChars="0" w:firstLine="0"/>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1</w:t>
            </w:r>
          </w:p>
        </w:tc>
        <w:tc>
          <w:tcPr>
            <w:tcW w:w="1965" w:type="dxa"/>
            <w:vMerge/>
            <w:vAlign w:val="bottom"/>
          </w:tcPr>
          <w:p w:rsidR="00311223" w:rsidRDefault="00311223">
            <w:pPr>
              <w:ind w:firstLineChars="0" w:firstLine="0"/>
              <w:rPr>
                <w:rFonts w:ascii="宋体" w:hAnsi="宋体" w:cs="宋体"/>
                <w:color w:val="000000"/>
                <w:sz w:val="18"/>
                <w:szCs w:val="18"/>
              </w:rPr>
            </w:pPr>
          </w:p>
        </w:tc>
      </w:tr>
      <w:tr w:rsidR="00311223">
        <w:trPr>
          <w:trHeight w:val="300"/>
          <w:jc w:val="center"/>
        </w:trPr>
        <w:tc>
          <w:tcPr>
            <w:tcW w:w="749" w:type="dxa"/>
          </w:tcPr>
          <w:p w:rsidR="00311223" w:rsidRDefault="00DC09CD">
            <w:pPr>
              <w:ind w:firstLineChars="0" w:firstLine="0"/>
              <w:rPr>
                <w:rFonts w:ascii="宋体" w:hAnsi="宋体" w:cs="宋体"/>
                <w:sz w:val="18"/>
                <w:szCs w:val="18"/>
              </w:rPr>
            </w:pPr>
            <w:r>
              <w:rPr>
                <w:rFonts w:ascii="宋体" w:hAnsi="宋体" w:cs="宋体" w:hint="eastAsia"/>
                <w:sz w:val="18"/>
                <w:szCs w:val="18"/>
              </w:rPr>
              <w:t>3</w:t>
            </w:r>
          </w:p>
        </w:tc>
        <w:tc>
          <w:tcPr>
            <w:tcW w:w="3912" w:type="dxa"/>
            <w:gridSpan w:val="4"/>
          </w:tcPr>
          <w:p w:rsidR="00311223" w:rsidRDefault="00DC09CD">
            <w:pPr>
              <w:ind w:firstLineChars="0" w:firstLine="0"/>
              <w:rPr>
                <w:rFonts w:ascii="宋体" w:hAnsi="宋体" w:cs="宋体"/>
                <w:sz w:val="18"/>
                <w:szCs w:val="18"/>
              </w:rPr>
            </w:pPr>
            <w:r>
              <w:rPr>
                <w:rFonts w:ascii="宋体" w:hAnsi="宋体" w:cs="宋体" w:hint="eastAsia"/>
                <w:sz w:val="18"/>
                <w:szCs w:val="18"/>
              </w:rPr>
              <w:t>挤出性</w:t>
            </w:r>
            <w:r>
              <w:rPr>
                <w:rFonts w:ascii="宋体" w:hAnsi="宋体" w:cs="宋体" w:hint="eastAsia"/>
                <w:sz w:val="18"/>
                <w:szCs w:val="18"/>
                <w:vertAlign w:val="superscript"/>
              </w:rPr>
              <w:t>1)</w:t>
            </w:r>
            <w:r>
              <w:rPr>
                <w:rFonts w:ascii="宋体" w:hAnsi="宋体" w:cs="宋体" w:hint="eastAsia"/>
                <w:sz w:val="18"/>
                <w:szCs w:val="18"/>
              </w:rPr>
              <w:t>/ml/min</w:t>
            </w:r>
          </w:p>
        </w:tc>
        <w:tc>
          <w:tcPr>
            <w:tcW w:w="2138" w:type="dxa"/>
          </w:tcPr>
          <w:p w:rsidR="00311223" w:rsidRDefault="00DC09CD">
            <w:pPr>
              <w:ind w:firstLineChars="0" w:firstLine="0"/>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500</w:t>
            </w:r>
          </w:p>
        </w:tc>
        <w:tc>
          <w:tcPr>
            <w:tcW w:w="1965" w:type="dxa"/>
            <w:tcBorders>
              <w:top w:val="nil"/>
              <w:left w:val="single" w:sz="4" w:space="0" w:color="auto"/>
              <w:bottom w:val="single" w:sz="4" w:space="0" w:color="auto"/>
              <w:right w:val="single" w:sz="4" w:space="0" w:color="auto"/>
            </w:tcBorders>
            <w:shd w:val="clear" w:color="auto" w:fill="auto"/>
            <w:vAlign w:val="bottom"/>
          </w:tcPr>
          <w:p w:rsidR="00311223" w:rsidRDefault="00DC09CD">
            <w:pPr>
              <w:ind w:firstLineChars="0" w:firstLine="0"/>
              <w:rPr>
                <w:rFonts w:ascii="宋体" w:hAnsi="宋体" w:cs="宋体"/>
                <w:color w:val="000000"/>
                <w:sz w:val="18"/>
                <w:szCs w:val="18"/>
              </w:rPr>
            </w:pPr>
            <w:r>
              <w:rPr>
                <w:rFonts w:ascii="宋体" w:hAnsi="宋体" w:cs="宋体" w:hint="eastAsia"/>
                <w:color w:val="000000"/>
                <w:sz w:val="18"/>
                <w:szCs w:val="18"/>
              </w:rPr>
              <w:t>GB/T13477.4</w:t>
            </w:r>
          </w:p>
        </w:tc>
      </w:tr>
      <w:tr w:rsidR="00311223">
        <w:trPr>
          <w:trHeight w:val="300"/>
          <w:jc w:val="center"/>
        </w:trPr>
        <w:tc>
          <w:tcPr>
            <w:tcW w:w="749" w:type="dxa"/>
          </w:tcPr>
          <w:p w:rsidR="00311223" w:rsidRDefault="00DC09CD">
            <w:pPr>
              <w:ind w:firstLineChars="0" w:firstLine="0"/>
              <w:rPr>
                <w:rFonts w:ascii="宋体" w:hAnsi="宋体" w:cs="宋体"/>
                <w:sz w:val="18"/>
                <w:szCs w:val="18"/>
              </w:rPr>
            </w:pPr>
            <w:r>
              <w:rPr>
                <w:rFonts w:ascii="宋体" w:hAnsi="宋体" w:cs="宋体" w:hint="eastAsia"/>
                <w:sz w:val="18"/>
                <w:szCs w:val="18"/>
              </w:rPr>
              <w:t>4</w:t>
            </w:r>
          </w:p>
        </w:tc>
        <w:tc>
          <w:tcPr>
            <w:tcW w:w="3912" w:type="dxa"/>
            <w:gridSpan w:val="4"/>
          </w:tcPr>
          <w:p w:rsidR="00311223" w:rsidRDefault="00DC09CD">
            <w:pPr>
              <w:ind w:firstLineChars="0" w:firstLine="0"/>
              <w:rPr>
                <w:rFonts w:ascii="宋体" w:hAnsi="宋体" w:cs="宋体"/>
                <w:sz w:val="18"/>
                <w:szCs w:val="18"/>
              </w:rPr>
            </w:pPr>
            <w:r>
              <w:rPr>
                <w:rFonts w:ascii="宋体" w:hAnsi="宋体" w:cs="宋体" w:hint="eastAsia"/>
                <w:sz w:val="18"/>
                <w:szCs w:val="18"/>
              </w:rPr>
              <w:t>适用期</w:t>
            </w:r>
            <w:r>
              <w:rPr>
                <w:rFonts w:ascii="宋体" w:hAnsi="宋体" w:cs="宋体" w:hint="eastAsia"/>
                <w:sz w:val="18"/>
                <w:szCs w:val="18"/>
                <w:vertAlign w:val="superscript"/>
              </w:rPr>
              <w:t>2)</w:t>
            </w:r>
            <w:r>
              <w:rPr>
                <w:rFonts w:ascii="宋体" w:hAnsi="宋体" w:cs="宋体" w:hint="eastAsia"/>
                <w:sz w:val="18"/>
                <w:szCs w:val="18"/>
              </w:rPr>
              <w:t>/h</w:t>
            </w:r>
          </w:p>
        </w:tc>
        <w:tc>
          <w:tcPr>
            <w:tcW w:w="2138" w:type="dxa"/>
          </w:tcPr>
          <w:p w:rsidR="00311223" w:rsidRDefault="00DC09CD">
            <w:pPr>
              <w:ind w:firstLineChars="0" w:firstLine="0"/>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1</w:t>
            </w:r>
          </w:p>
        </w:tc>
        <w:tc>
          <w:tcPr>
            <w:tcW w:w="1965" w:type="dxa"/>
            <w:tcBorders>
              <w:top w:val="nil"/>
              <w:left w:val="single" w:sz="4" w:space="0" w:color="auto"/>
              <w:bottom w:val="single" w:sz="4" w:space="0" w:color="auto"/>
              <w:right w:val="single" w:sz="4" w:space="0" w:color="auto"/>
            </w:tcBorders>
            <w:shd w:val="clear" w:color="auto" w:fill="auto"/>
            <w:vAlign w:val="bottom"/>
          </w:tcPr>
          <w:p w:rsidR="00311223" w:rsidRDefault="00DC09CD">
            <w:pPr>
              <w:ind w:firstLineChars="0" w:firstLine="0"/>
              <w:rPr>
                <w:rFonts w:ascii="宋体" w:hAnsi="宋体" w:cs="宋体"/>
                <w:color w:val="000000"/>
                <w:sz w:val="18"/>
                <w:szCs w:val="18"/>
              </w:rPr>
            </w:pPr>
            <w:r>
              <w:rPr>
                <w:rFonts w:ascii="宋体" w:hAnsi="宋体" w:cs="宋体" w:hint="eastAsia"/>
                <w:color w:val="000000"/>
                <w:sz w:val="18"/>
                <w:szCs w:val="18"/>
              </w:rPr>
              <w:t>JC/T 482</w:t>
            </w:r>
          </w:p>
        </w:tc>
      </w:tr>
      <w:tr w:rsidR="00311223">
        <w:trPr>
          <w:trHeight w:val="300"/>
          <w:jc w:val="center"/>
        </w:trPr>
        <w:tc>
          <w:tcPr>
            <w:tcW w:w="749" w:type="dxa"/>
          </w:tcPr>
          <w:p w:rsidR="00311223" w:rsidRDefault="00DC09CD">
            <w:pPr>
              <w:ind w:firstLineChars="0" w:firstLine="0"/>
              <w:rPr>
                <w:rFonts w:ascii="宋体" w:hAnsi="宋体" w:cs="宋体"/>
                <w:sz w:val="18"/>
                <w:szCs w:val="18"/>
              </w:rPr>
            </w:pPr>
            <w:r>
              <w:rPr>
                <w:rFonts w:ascii="宋体" w:hAnsi="宋体" w:cs="宋体" w:hint="eastAsia"/>
                <w:sz w:val="18"/>
                <w:szCs w:val="18"/>
              </w:rPr>
              <w:t>5</w:t>
            </w:r>
          </w:p>
        </w:tc>
        <w:tc>
          <w:tcPr>
            <w:tcW w:w="3912" w:type="dxa"/>
            <w:gridSpan w:val="4"/>
          </w:tcPr>
          <w:p w:rsidR="00311223" w:rsidRDefault="00DC09CD">
            <w:pPr>
              <w:ind w:firstLineChars="0" w:firstLine="0"/>
              <w:rPr>
                <w:rFonts w:ascii="宋体" w:hAnsi="宋体" w:cs="宋体"/>
                <w:sz w:val="18"/>
                <w:szCs w:val="18"/>
              </w:rPr>
            </w:pPr>
            <w:r>
              <w:rPr>
                <w:rFonts w:ascii="宋体" w:hAnsi="宋体" w:cs="宋体" w:hint="eastAsia"/>
                <w:sz w:val="18"/>
                <w:szCs w:val="18"/>
              </w:rPr>
              <w:t>弹性恢复率，</w:t>
            </w:r>
            <w:r>
              <w:rPr>
                <w:rFonts w:ascii="宋体" w:hAnsi="宋体" w:cs="宋体" w:hint="eastAsia"/>
                <w:sz w:val="18"/>
                <w:szCs w:val="18"/>
              </w:rPr>
              <w:t>%</w:t>
            </w:r>
          </w:p>
        </w:tc>
        <w:tc>
          <w:tcPr>
            <w:tcW w:w="2138" w:type="dxa"/>
          </w:tcPr>
          <w:p w:rsidR="00311223" w:rsidRDefault="00DC09CD">
            <w:pPr>
              <w:ind w:firstLineChars="0" w:firstLine="0"/>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85</w:t>
            </w:r>
          </w:p>
        </w:tc>
        <w:tc>
          <w:tcPr>
            <w:tcW w:w="1965" w:type="dxa"/>
            <w:tcBorders>
              <w:top w:val="nil"/>
              <w:left w:val="single" w:sz="4" w:space="0" w:color="auto"/>
              <w:bottom w:val="single" w:sz="4" w:space="0" w:color="auto"/>
              <w:right w:val="single" w:sz="4" w:space="0" w:color="auto"/>
            </w:tcBorders>
            <w:shd w:val="clear" w:color="auto" w:fill="auto"/>
            <w:vAlign w:val="bottom"/>
          </w:tcPr>
          <w:p w:rsidR="00311223" w:rsidRDefault="00DC09CD">
            <w:pPr>
              <w:ind w:firstLineChars="0" w:firstLine="0"/>
              <w:rPr>
                <w:rFonts w:ascii="宋体" w:hAnsi="宋体" w:cs="宋体"/>
                <w:color w:val="000000"/>
                <w:sz w:val="18"/>
                <w:szCs w:val="18"/>
              </w:rPr>
            </w:pPr>
            <w:r>
              <w:rPr>
                <w:rFonts w:ascii="宋体" w:hAnsi="宋体" w:cs="宋体" w:hint="eastAsia"/>
                <w:color w:val="000000"/>
                <w:sz w:val="18"/>
                <w:szCs w:val="18"/>
              </w:rPr>
              <w:t>GB/T13477.11</w:t>
            </w:r>
          </w:p>
        </w:tc>
      </w:tr>
      <w:tr w:rsidR="00311223">
        <w:trPr>
          <w:trHeight w:val="300"/>
          <w:jc w:val="center"/>
        </w:trPr>
        <w:tc>
          <w:tcPr>
            <w:tcW w:w="749" w:type="dxa"/>
            <w:vMerge w:val="restart"/>
          </w:tcPr>
          <w:p w:rsidR="00311223" w:rsidRDefault="00DC09CD">
            <w:pPr>
              <w:ind w:firstLineChars="0" w:firstLine="0"/>
              <w:rPr>
                <w:rFonts w:ascii="宋体" w:hAnsi="宋体" w:cs="宋体"/>
                <w:sz w:val="18"/>
                <w:szCs w:val="18"/>
              </w:rPr>
            </w:pPr>
            <w:r>
              <w:rPr>
                <w:rFonts w:ascii="宋体" w:hAnsi="宋体" w:cs="宋体" w:hint="eastAsia"/>
                <w:sz w:val="18"/>
                <w:szCs w:val="18"/>
              </w:rPr>
              <w:t>6</w:t>
            </w:r>
          </w:p>
        </w:tc>
        <w:tc>
          <w:tcPr>
            <w:tcW w:w="1656" w:type="dxa"/>
            <w:gridSpan w:val="2"/>
            <w:vMerge w:val="restart"/>
          </w:tcPr>
          <w:p w:rsidR="00311223" w:rsidRDefault="00DC09CD">
            <w:pPr>
              <w:ind w:firstLineChars="0" w:firstLine="0"/>
              <w:rPr>
                <w:rFonts w:ascii="宋体" w:hAnsi="宋体" w:cs="宋体"/>
                <w:sz w:val="18"/>
                <w:szCs w:val="18"/>
              </w:rPr>
            </w:pPr>
            <w:r>
              <w:rPr>
                <w:rFonts w:ascii="宋体" w:hAnsi="宋体" w:cs="宋体" w:hint="eastAsia"/>
                <w:sz w:val="18"/>
                <w:szCs w:val="18"/>
              </w:rPr>
              <w:t>拉伸</w:t>
            </w:r>
          </w:p>
          <w:p w:rsidR="00311223" w:rsidRDefault="00DC09CD">
            <w:pPr>
              <w:ind w:firstLineChars="0" w:firstLine="0"/>
              <w:rPr>
                <w:rFonts w:ascii="宋体" w:hAnsi="宋体" w:cs="宋体"/>
                <w:sz w:val="18"/>
                <w:szCs w:val="18"/>
              </w:rPr>
            </w:pPr>
            <w:r>
              <w:rPr>
                <w:rFonts w:ascii="宋体" w:hAnsi="宋体" w:cs="宋体" w:hint="eastAsia"/>
                <w:sz w:val="18"/>
                <w:szCs w:val="18"/>
              </w:rPr>
              <w:t>粘接性</w:t>
            </w:r>
          </w:p>
        </w:tc>
        <w:tc>
          <w:tcPr>
            <w:tcW w:w="1031" w:type="dxa"/>
            <w:vMerge w:val="restart"/>
          </w:tcPr>
          <w:p w:rsidR="00311223" w:rsidRDefault="00DC09CD">
            <w:pPr>
              <w:ind w:firstLineChars="0" w:firstLine="0"/>
              <w:rPr>
                <w:rFonts w:ascii="宋体" w:hAnsi="宋体" w:cs="宋体"/>
                <w:sz w:val="18"/>
                <w:szCs w:val="18"/>
              </w:rPr>
            </w:pPr>
            <w:r>
              <w:rPr>
                <w:rFonts w:ascii="宋体" w:hAnsi="宋体" w:cs="宋体" w:hint="eastAsia"/>
                <w:sz w:val="18"/>
                <w:szCs w:val="18"/>
              </w:rPr>
              <w:t>拉伸模量</w:t>
            </w:r>
            <w:r>
              <w:rPr>
                <w:rFonts w:ascii="宋体" w:hAnsi="宋体" w:cs="宋体" w:hint="eastAsia"/>
                <w:sz w:val="18"/>
                <w:szCs w:val="18"/>
              </w:rPr>
              <w:t>/</w:t>
            </w:r>
            <w:proofErr w:type="spellStart"/>
            <w:r>
              <w:rPr>
                <w:rFonts w:ascii="宋体" w:hAnsi="宋体" w:cs="宋体" w:hint="eastAsia"/>
                <w:sz w:val="18"/>
                <w:szCs w:val="18"/>
              </w:rPr>
              <w:t>Mpa</w:t>
            </w:r>
            <w:proofErr w:type="spellEnd"/>
          </w:p>
        </w:tc>
        <w:tc>
          <w:tcPr>
            <w:tcW w:w="1225" w:type="dxa"/>
            <w:tcBorders>
              <w:top w:val="nil"/>
              <w:left w:val="single" w:sz="4" w:space="0" w:color="auto"/>
              <w:bottom w:val="single" w:sz="4" w:space="0" w:color="auto"/>
              <w:right w:val="single" w:sz="4" w:space="0" w:color="auto"/>
            </w:tcBorders>
            <w:shd w:val="clear" w:color="auto" w:fill="auto"/>
            <w:vAlign w:val="bottom"/>
          </w:tcPr>
          <w:p w:rsidR="00311223" w:rsidRDefault="00DC09CD">
            <w:pPr>
              <w:ind w:firstLineChars="0" w:firstLine="0"/>
              <w:rPr>
                <w:rFonts w:ascii="宋体" w:hAnsi="宋体" w:cs="宋体"/>
                <w:color w:val="000000"/>
                <w:sz w:val="18"/>
                <w:szCs w:val="18"/>
              </w:rPr>
            </w:pPr>
            <w:r>
              <w:rPr>
                <w:rFonts w:ascii="宋体" w:hAnsi="宋体" w:cs="宋体" w:hint="eastAsia"/>
                <w:color w:val="000000"/>
                <w:sz w:val="18"/>
                <w:szCs w:val="18"/>
              </w:rPr>
              <w:t>23</w:t>
            </w:r>
          </w:p>
        </w:tc>
        <w:tc>
          <w:tcPr>
            <w:tcW w:w="2138" w:type="dxa"/>
          </w:tcPr>
          <w:p w:rsidR="00311223" w:rsidRDefault="00DC09CD">
            <w:pPr>
              <w:ind w:firstLineChars="0" w:firstLine="0"/>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0.4</w:t>
            </w:r>
          </w:p>
        </w:tc>
        <w:tc>
          <w:tcPr>
            <w:tcW w:w="1965" w:type="dxa"/>
            <w:vAlign w:val="bottom"/>
          </w:tcPr>
          <w:p w:rsidR="00311223" w:rsidRDefault="00DC09CD">
            <w:pPr>
              <w:ind w:firstLineChars="0" w:firstLine="0"/>
              <w:rPr>
                <w:rFonts w:ascii="宋体" w:hAnsi="宋体" w:cs="宋体"/>
                <w:color w:val="000000"/>
                <w:sz w:val="18"/>
                <w:szCs w:val="18"/>
              </w:rPr>
            </w:pPr>
            <w:r>
              <w:rPr>
                <w:rFonts w:ascii="宋体" w:hAnsi="宋体" w:cs="宋体" w:hint="eastAsia"/>
                <w:color w:val="000000"/>
                <w:sz w:val="18"/>
                <w:szCs w:val="18"/>
              </w:rPr>
              <w:t>GB/T13477.8</w:t>
            </w:r>
          </w:p>
        </w:tc>
      </w:tr>
      <w:tr w:rsidR="00311223">
        <w:trPr>
          <w:trHeight w:val="295"/>
          <w:jc w:val="center"/>
        </w:trPr>
        <w:tc>
          <w:tcPr>
            <w:tcW w:w="749" w:type="dxa"/>
            <w:vMerge/>
          </w:tcPr>
          <w:p w:rsidR="00311223" w:rsidRDefault="00311223">
            <w:pPr>
              <w:ind w:firstLineChars="0" w:firstLine="0"/>
              <w:rPr>
                <w:rFonts w:ascii="宋体" w:hAnsi="宋体" w:cs="宋体"/>
                <w:sz w:val="18"/>
                <w:szCs w:val="18"/>
              </w:rPr>
            </w:pPr>
          </w:p>
        </w:tc>
        <w:tc>
          <w:tcPr>
            <w:tcW w:w="1656" w:type="dxa"/>
            <w:gridSpan w:val="2"/>
            <w:vMerge/>
          </w:tcPr>
          <w:p w:rsidR="00311223" w:rsidRDefault="00311223">
            <w:pPr>
              <w:ind w:firstLineChars="0" w:firstLine="0"/>
              <w:rPr>
                <w:rFonts w:ascii="宋体" w:hAnsi="宋体" w:cs="宋体"/>
                <w:sz w:val="18"/>
                <w:szCs w:val="18"/>
              </w:rPr>
            </w:pPr>
          </w:p>
        </w:tc>
        <w:tc>
          <w:tcPr>
            <w:tcW w:w="1031" w:type="dxa"/>
            <w:vMerge/>
          </w:tcPr>
          <w:p w:rsidR="00311223" w:rsidRDefault="00311223">
            <w:pPr>
              <w:ind w:firstLineChars="0" w:firstLine="0"/>
              <w:rPr>
                <w:rFonts w:ascii="宋体" w:hAnsi="宋体" w:cs="宋体"/>
                <w:sz w:val="18"/>
                <w:szCs w:val="18"/>
              </w:rPr>
            </w:pPr>
          </w:p>
        </w:tc>
        <w:tc>
          <w:tcPr>
            <w:tcW w:w="1225" w:type="dxa"/>
            <w:tcBorders>
              <w:top w:val="nil"/>
              <w:left w:val="single" w:sz="4" w:space="0" w:color="auto"/>
              <w:bottom w:val="single" w:sz="4" w:space="0" w:color="auto"/>
              <w:right w:val="single" w:sz="4" w:space="0" w:color="auto"/>
            </w:tcBorders>
            <w:shd w:val="clear" w:color="auto" w:fill="auto"/>
            <w:vAlign w:val="bottom"/>
          </w:tcPr>
          <w:p w:rsidR="00311223" w:rsidRDefault="00DC09CD">
            <w:pPr>
              <w:ind w:firstLineChars="0" w:firstLine="0"/>
              <w:rPr>
                <w:rFonts w:ascii="宋体" w:hAnsi="宋体" w:cs="宋体"/>
                <w:color w:val="000000"/>
                <w:sz w:val="18"/>
                <w:szCs w:val="18"/>
              </w:rPr>
            </w:pPr>
            <w:r>
              <w:rPr>
                <w:rFonts w:ascii="宋体" w:hAnsi="宋体" w:cs="宋体" w:hint="eastAsia"/>
                <w:color w:val="000000"/>
                <w:sz w:val="18"/>
                <w:szCs w:val="18"/>
              </w:rPr>
              <w:t>-20</w:t>
            </w:r>
          </w:p>
        </w:tc>
        <w:tc>
          <w:tcPr>
            <w:tcW w:w="2138" w:type="dxa"/>
          </w:tcPr>
          <w:p w:rsidR="00311223" w:rsidRDefault="00DC09CD">
            <w:pPr>
              <w:ind w:firstLineChars="0" w:firstLine="0"/>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0.5</w:t>
            </w:r>
          </w:p>
        </w:tc>
        <w:tc>
          <w:tcPr>
            <w:tcW w:w="1965" w:type="dxa"/>
            <w:vAlign w:val="bottom"/>
          </w:tcPr>
          <w:p w:rsidR="00311223" w:rsidRDefault="00DC09CD">
            <w:pPr>
              <w:ind w:firstLineChars="0" w:firstLine="0"/>
              <w:rPr>
                <w:rFonts w:ascii="宋体" w:hAnsi="宋体" w:cs="宋体"/>
                <w:color w:val="000000"/>
                <w:sz w:val="18"/>
                <w:szCs w:val="18"/>
              </w:rPr>
            </w:pPr>
            <w:r>
              <w:rPr>
                <w:rFonts w:ascii="宋体" w:hAnsi="宋体" w:cs="宋体" w:hint="eastAsia"/>
                <w:color w:val="000000"/>
                <w:sz w:val="18"/>
                <w:szCs w:val="18"/>
              </w:rPr>
              <w:t>GB/T13477.8</w:t>
            </w:r>
          </w:p>
        </w:tc>
      </w:tr>
      <w:tr w:rsidR="00311223">
        <w:trPr>
          <w:trHeight w:val="300"/>
          <w:jc w:val="center"/>
        </w:trPr>
        <w:tc>
          <w:tcPr>
            <w:tcW w:w="749" w:type="dxa"/>
          </w:tcPr>
          <w:p w:rsidR="00311223" w:rsidRDefault="00DC09CD">
            <w:pPr>
              <w:ind w:firstLineChars="0" w:firstLine="0"/>
              <w:rPr>
                <w:rFonts w:ascii="宋体" w:hAnsi="宋体" w:cs="宋体"/>
                <w:sz w:val="18"/>
                <w:szCs w:val="18"/>
              </w:rPr>
            </w:pPr>
            <w:r>
              <w:rPr>
                <w:rFonts w:ascii="宋体" w:hAnsi="宋体" w:cs="宋体" w:hint="eastAsia"/>
                <w:sz w:val="18"/>
                <w:szCs w:val="18"/>
              </w:rPr>
              <w:t>7</w:t>
            </w:r>
          </w:p>
        </w:tc>
        <w:tc>
          <w:tcPr>
            <w:tcW w:w="3912" w:type="dxa"/>
            <w:gridSpan w:val="4"/>
          </w:tcPr>
          <w:p w:rsidR="00311223" w:rsidRDefault="00DC09CD">
            <w:pPr>
              <w:ind w:firstLineChars="0" w:firstLine="0"/>
              <w:rPr>
                <w:rFonts w:ascii="宋体" w:hAnsi="宋体" w:cs="宋体"/>
                <w:sz w:val="18"/>
                <w:szCs w:val="18"/>
              </w:rPr>
            </w:pPr>
            <w:proofErr w:type="gramStart"/>
            <w:r>
              <w:rPr>
                <w:rFonts w:ascii="宋体" w:hAnsi="宋体" w:cs="宋体" w:hint="eastAsia"/>
                <w:sz w:val="18"/>
                <w:szCs w:val="18"/>
              </w:rPr>
              <w:t>定伸粘接</w:t>
            </w:r>
            <w:proofErr w:type="gramEnd"/>
            <w:r>
              <w:rPr>
                <w:rFonts w:ascii="宋体" w:hAnsi="宋体" w:cs="宋体" w:hint="eastAsia"/>
                <w:sz w:val="18"/>
                <w:szCs w:val="18"/>
              </w:rPr>
              <w:t>性</w:t>
            </w:r>
          </w:p>
        </w:tc>
        <w:tc>
          <w:tcPr>
            <w:tcW w:w="2138" w:type="dxa"/>
          </w:tcPr>
          <w:p w:rsidR="00311223" w:rsidRDefault="00DC09CD">
            <w:pPr>
              <w:ind w:firstLineChars="0" w:firstLine="0"/>
              <w:rPr>
                <w:rFonts w:ascii="宋体" w:hAnsi="宋体" w:cs="宋体"/>
                <w:sz w:val="18"/>
                <w:szCs w:val="18"/>
              </w:rPr>
            </w:pPr>
            <w:r>
              <w:rPr>
                <w:rFonts w:ascii="宋体" w:hAnsi="宋体" w:cs="宋体" w:hint="eastAsia"/>
                <w:sz w:val="18"/>
                <w:szCs w:val="18"/>
              </w:rPr>
              <w:t>无破坏</w:t>
            </w:r>
          </w:p>
        </w:tc>
        <w:tc>
          <w:tcPr>
            <w:tcW w:w="1965" w:type="dxa"/>
            <w:tcBorders>
              <w:top w:val="nil"/>
              <w:left w:val="single" w:sz="4" w:space="0" w:color="auto"/>
              <w:bottom w:val="single" w:sz="4" w:space="0" w:color="auto"/>
              <w:right w:val="single" w:sz="4" w:space="0" w:color="auto"/>
            </w:tcBorders>
            <w:shd w:val="clear" w:color="auto" w:fill="auto"/>
            <w:vAlign w:val="bottom"/>
          </w:tcPr>
          <w:p w:rsidR="00311223" w:rsidRDefault="00DC09CD">
            <w:pPr>
              <w:ind w:firstLineChars="0" w:firstLine="0"/>
              <w:rPr>
                <w:rFonts w:ascii="宋体" w:hAnsi="宋体" w:cs="宋体"/>
                <w:color w:val="000000"/>
                <w:sz w:val="18"/>
                <w:szCs w:val="18"/>
              </w:rPr>
            </w:pPr>
            <w:r>
              <w:rPr>
                <w:rFonts w:ascii="宋体" w:hAnsi="宋体" w:cs="宋体" w:hint="eastAsia"/>
                <w:color w:val="000000"/>
                <w:sz w:val="18"/>
                <w:szCs w:val="18"/>
              </w:rPr>
              <w:t>GB/T13477.10</w:t>
            </w:r>
          </w:p>
        </w:tc>
      </w:tr>
      <w:tr w:rsidR="00311223">
        <w:trPr>
          <w:trHeight w:val="300"/>
          <w:jc w:val="center"/>
        </w:trPr>
        <w:tc>
          <w:tcPr>
            <w:tcW w:w="749" w:type="dxa"/>
          </w:tcPr>
          <w:p w:rsidR="00311223" w:rsidRDefault="00DC09CD">
            <w:pPr>
              <w:ind w:firstLineChars="0" w:firstLine="0"/>
              <w:rPr>
                <w:rFonts w:ascii="宋体" w:hAnsi="宋体" w:cs="宋体"/>
                <w:sz w:val="18"/>
                <w:szCs w:val="18"/>
              </w:rPr>
            </w:pPr>
            <w:r>
              <w:rPr>
                <w:rFonts w:ascii="宋体" w:hAnsi="宋体" w:cs="宋体" w:hint="eastAsia"/>
                <w:sz w:val="18"/>
                <w:szCs w:val="18"/>
              </w:rPr>
              <w:t>8</w:t>
            </w:r>
          </w:p>
        </w:tc>
        <w:tc>
          <w:tcPr>
            <w:tcW w:w="3912" w:type="dxa"/>
            <w:gridSpan w:val="4"/>
          </w:tcPr>
          <w:p w:rsidR="00311223" w:rsidRDefault="00DC09CD">
            <w:pPr>
              <w:ind w:firstLineChars="0" w:firstLine="0"/>
              <w:rPr>
                <w:rFonts w:ascii="宋体" w:hAnsi="宋体" w:cs="宋体"/>
                <w:sz w:val="18"/>
                <w:szCs w:val="18"/>
              </w:rPr>
            </w:pPr>
            <w:r>
              <w:rPr>
                <w:rFonts w:ascii="宋体" w:hAnsi="宋体" w:cs="宋体" w:hint="eastAsia"/>
                <w:sz w:val="18"/>
                <w:szCs w:val="18"/>
              </w:rPr>
              <w:t>浸水</w:t>
            </w:r>
            <w:proofErr w:type="gramStart"/>
            <w:r>
              <w:rPr>
                <w:rFonts w:ascii="宋体" w:hAnsi="宋体" w:cs="宋体" w:hint="eastAsia"/>
                <w:sz w:val="18"/>
                <w:szCs w:val="18"/>
              </w:rPr>
              <w:t>后定伸粘接</w:t>
            </w:r>
            <w:proofErr w:type="gramEnd"/>
            <w:r>
              <w:rPr>
                <w:rFonts w:ascii="宋体" w:hAnsi="宋体" w:cs="宋体" w:hint="eastAsia"/>
                <w:sz w:val="18"/>
                <w:szCs w:val="18"/>
              </w:rPr>
              <w:t>性</w:t>
            </w:r>
          </w:p>
        </w:tc>
        <w:tc>
          <w:tcPr>
            <w:tcW w:w="2138" w:type="dxa"/>
          </w:tcPr>
          <w:p w:rsidR="00311223" w:rsidRDefault="00DC09CD">
            <w:pPr>
              <w:ind w:firstLineChars="0" w:firstLine="0"/>
              <w:rPr>
                <w:rFonts w:ascii="宋体" w:hAnsi="宋体" w:cs="宋体"/>
                <w:sz w:val="18"/>
                <w:szCs w:val="18"/>
              </w:rPr>
            </w:pPr>
            <w:r>
              <w:rPr>
                <w:rFonts w:ascii="宋体" w:hAnsi="宋体" w:cs="宋体" w:hint="eastAsia"/>
                <w:sz w:val="18"/>
                <w:szCs w:val="18"/>
              </w:rPr>
              <w:t>无破坏</w:t>
            </w:r>
          </w:p>
        </w:tc>
        <w:tc>
          <w:tcPr>
            <w:tcW w:w="1965" w:type="dxa"/>
            <w:tcBorders>
              <w:top w:val="nil"/>
              <w:left w:val="single" w:sz="4" w:space="0" w:color="auto"/>
              <w:bottom w:val="single" w:sz="4" w:space="0" w:color="auto"/>
              <w:right w:val="single" w:sz="4" w:space="0" w:color="auto"/>
            </w:tcBorders>
            <w:shd w:val="clear" w:color="auto" w:fill="auto"/>
            <w:vAlign w:val="bottom"/>
          </w:tcPr>
          <w:p w:rsidR="00311223" w:rsidRDefault="00DC09CD">
            <w:pPr>
              <w:ind w:firstLineChars="0" w:firstLine="0"/>
              <w:rPr>
                <w:rFonts w:ascii="宋体" w:hAnsi="宋体" w:cs="宋体"/>
                <w:color w:val="000000"/>
                <w:sz w:val="18"/>
                <w:szCs w:val="18"/>
              </w:rPr>
            </w:pPr>
            <w:r>
              <w:rPr>
                <w:rFonts w:ascii="宋体" w:hAnsi="宋体" w:cs="宋体" w:hint="eastAsia"/>
                <w:color w:val="000000"/>
                <w:sz w:val="18"/>
                <w:szCs w:val="18"/>
              </w:rPr>
              <w:t>GB/T13477.11</w:t>
            </w:r>
          </w:p>
        </w:tc>
      </w:tr>
      <w:tr w:rsidR="00311223">
        <w:trPr>
          <w:trHeight w:val="300"/>
          <w:jc w:val="center"/>
        </w:trPr>
        <w:tc>
          <w:tcPr>
            <w:tcW w:w="749" w:type="dxa"/>
          </w:tcPr>
          <w:p w:rsidR="00311223" w:rsidRDefault="00DC09CD">
            <w:pPr>
              <w:ind w:firstLineChars="0" w:firstLine="0"/>
              <w:rPr>
                <w:rFonts w:ascii="宋体" w:hAnsi="宋体" w:cs="宋体"/>
                <w:sz w:val="18"/>
                <w:szCs w:val="18"/>
              </w:rPr>
            </w:pPr>
            <w:r>
              <w:rPr>
                <w:rFonts w:ascii="宋体" w:hAnsi="宋体" w:cs="宋体" w:hint="eastAsia"/>
                <w:sz w:val="18"/>
                <w:szCs w:val="18"/>
              </w:rPr>
              <w:t>9</w:t>
            </w:r>
          </w:p>
        </w:tc>
        <w:tc>
          <w:tcPr>
            <w:tcW w:w="3912" w:type="dxa"/>
            <w:gridSpan w:val="4"/>
          </w:tcPr>
          <w:p w:rsidR="00311223" w:rsidRDefault="00DC09CD">
            <w:pPr>
              <w:ind w:firstLineChars="0" w:firstLine="0"/>
              <w:rPr>
                <w:rFonts w:ascii="宋体" w:hAnsi="宋体" w:cs="宋体"/>
                <w:sz w:val="18"/>
                <w:szCs w:val="18"/>
              </w:rPr>
            </w:pPr>
            <w:r>
              <w:rPr>
                <w:rFonts w:ascii="宋体" w:hAnsi="宋体" w:cs="宋体" w:hint="eastAsia"/>
                <w:sz w:val="18"/>
                <w:szCs w:val="18"/>
              </w:rPr>
              <w:t>热压</w:t>
            </w:r>
            <w:r>
              <w:rPr>
                <w:rFonts w:ascii="宋体" w:hAnsi="宋体" w:cs="宋体" w:hint="eastAsia"/>
                <w:sz w:val="18"/>
                <w:szCs w:val="18"/>
              </w:rPr>
              <w:t>-</w:t>
            </w:r>
            <w:r>
              <w:rPr>
                <w:rFonts w:ascii="宋体" w:hAnsi="宋体" w:cs="宋体" w:hint="eastAsia"/>
                <w:sz w:val="18"/>
                <w:szCs w:val="18"/>
              </w:rPr>
              <w:t>冷拉后粘接性</w:t>
            </w:r>
          </w:p>
        </w:tc>
        <w:tc>
          <w:tcPr>
            <w:tcW w:w="2138" w:type="dxa"/>
          </w:tcPr>
          <w:p w:rsidR="00311223" w:rsidRDefault="00DC09CD">
            <w:pPr>
              <w:ind w:firstLineChars="0" w:firstLine="0"/>
              <w:rPr>
                <w:rFonts w:ascii="宋体" w:hAnsi="宋体" w:cs="宋体"/>
                <w:sz w:val="18"/>
                <w:szCs w:val="18"/>
              </w:rPr>
            </w:pPr>
            <w:r>
              <w:rPr>
                <w:rFonts w:ascii="宋体" w:hAnsi="宋体" w:cs="宋体" w:hint="eastAsia"/>
                <w:sz w:val="18"/>
                <w:szCs w:val="18"/>
              </w:rPr>
              <w:t>无破坏</w:t>
            </w:r>
          </w:p>
        </w:tc>
        <w:tc>
          <w:tcPr>
            <w:tcW w:w="1965" w:type="dxa"/>
            <w:tcBorders>
              <w:top w:val="nil"/>
              <w:left w:val="single" w:sz="4" w:space="0" w:color="auto"/>
              <w:bottom w:val="single" w:sz="4" w:space="0" w:color="auto"/>
              <w:right w:val="single" w:sz="4" w:space="0" w:color="auto"/>
            </w:tcBorders>
            <w:shd w:val="clear" w:color="auto" w:fill="auto"/>
            <w:vAlign w:val="bottom"/>
          </w:tcPr>
          <w:p w:rsidR="00311223" w:rsidRDefault="00DC09CD">
            <w:pPr>
              <w:ind w:firstLineChars="0" w:firstLine="0"/>
              <w:rPr>
                <w:rFonts w:ascii="宋体" w:hAnsi="宋体" w:cs="宋体"/>
                <w:color w:val="000000"/>
                <w:sz w:val="18"/>
                <w:szCs w:val="18"/>
              </w:rPr>
            </w:pPr>
            <w:r>
              <w:rPr>
                <w:rFonts w:ascii="宋体" w:hAnsi="宋体" w:cs="宋体" w:hint="eastAsia"/>
                <w:color w:val="000000"/>
                <w:sz w:val="18"/>
                <w:szCs w:val="18"/>
              </w:rPr>
              <w:t>GB/T13477.13</w:t>
            </w:r>
          </w:p>
        </w:tc>
      </w:tr>
      <w:tr w:rsidR="00311223">
        <w:trPr>
          <w:trHeight w:val="300"/>
          <w:jc w:val="center"/>
        </w:trPr>
        <w:tc>
          <w:tcPr>
            <w:tcW w:w="749" w:type="dxa"/>
          </w:tcPr>
          <w:p w:rsidR="00311223" w:rsidRDefault="00DC09CD">
            <w:pPr>
              <w:ind w:firstLineChars="0" w:firstLine="0"/>
              <w:rPr>
                <w:rFonts w:ascii="宋体" w:hAnsi="宋体" w:cs="宋体"/>
                <w:sz w:val="18"/>
                <w:szCs w:val="18"/>
              </w:rPr>
            </w:pPr>
            <w:r>
              <w:rPr>
                <w:rFonts w:ascii="宋体" w:hAnsi="宋体" w:cs="宋体" w:hint="eastAsia"/>
                <w:sz w:val="18"/>
                <w:szCs w:val="18"/>
              </w:rPr>
              <w:t>10</w:t>
            </w:r>
          </w:p>
        </w:tc>
        <w:tc>
          <w:tcPr>
            <w:tcW w:w="3912" w:type="dxa"/>
            <w:gridSpan w:val="4"/>
          </w:tcPr>
          <w:p w:rsidR="00311223" w:rsidRDefault="00DC09CD">
            <w:pPr>
              <w:ind w:firstLineChars="0" w:firstLine="0"/>
              <w:rPr>
                <w:rFonts w:ascii="宋体" w:hAnsi="宋体" w:cs="宋体"/>
                <w:sz w:val="18"/>
                <w:szCs w:val="18"/>
              </w:rPr>
            </w:pPr>
            <w:r>
              <w:rPr>
                <w:rFonts w:ascii="宋体" w:hAnsi="宋体" w:cs="宋体" w:hint="eastAsia"/>
                <w:sz w:val="18"/>
                <w:szCs w:val="18"/>
              </w:rPr>
              <w:t>水</w:t>
            </w:r>
            <w:r>
              <w:rPr>
                <w:rFonts w:ascii="宋体" w:hAnsi="宋体" w:cs="宋体" w:hint="eastAsia"/>
                <w:sz w:val="18"/>
                <w:szCs w:val="18"/>
              </w:rPr>
              <w:t>-</w:t>
            </w:r>
            <w:r>
              <w:rPr>
                <w:rFonts w:ascii="宋体" w:hAnsi="宋体" w:cs="宋体" w:hint="eastAsia"/>
                <w:sz w:val="18"/>
                <w:szCs w:val="18"/>
              </w:rPr>
              <w:t>紫外线辐射后粘接性</w:t>
            </w:r>
          </w:p>
        </w:tc>
        <w:tc>
          <w:tcPr>
            <w:tcW w:w="2138" w:type="dxa"/>
          </w:tcPr>
          <w:p w:rsidR="00311223" w:rsidRDefault="00DC09CD">
            <w:pPr>
              <w:ind w:firstLineChars="0" w:firstLine="0"/>
              <w:rPr>
                <w:rFonts w:ascii="宋体" w:hAnsi="宋体" w:cs="宋体"/>
                <w:sz w:val="18"/>
                <w:szCs w:val="18"/>
              </w:rPr>
            </w:pPr>
            <w:r>
              <w:rPr>
                <w:rFonts w:ascii="宋体" w:hAnsi="宋体" w:cs="宋体" w:hint="eastAsia"/>
                <w:sz w:val="18"/>
                <w:szCs w:val="18"/>
              </w:rPr>
              <w:t>无破坏</w:t>
            </w:r>
          </w:p>
        </w:tc>
        <w:tc>
          <w:tcPr>
            <w:tcW w:w="1965" w:type="dxa"/>
            <w:tcBorders>
              <w:top w:val="nil"/>
              <w:left w:val="single" w:sz="4" w:space="0" w:color="auto"/>
              <w:bottom w:val="single" w:sz="4" w:space="0" w:color="auto"/>
              <w:right w:val="single" w:sz="4" w:space="0" w:color="auto"/>
            </w:tcBorders>
            <w:shd w:val="clear" w:color="auto" w:fill="auto"/>
            <w:vAlign w:val="bottom"/>
          </w:tcPr>
          <w:p w:rsidR="00311223" w:rsidRDefault="00DC09CD">
            <w:pPr>
              <w:ind w:firstLineChars="0" w:firstLine="0"/>
              <w:rPr>
                <w:rFonts w:ascii="宋体" w:hAnsi="宋体" w:cs="宋体"/>
                <w:color w:val="000000"/>
                <w:sz w:val="18"/>
                <w:szCs w:val="18"/>
              </w:rPr>
            </w:pPr>
            <w:r>
              <w:rPr>
                <w:rFonts w:ascii="宋体" w:hAnsi="宋体" w:cs="宋体" w:hint="eastAsia"/>
                <w:color w:val="000000"/>
                <w:sz w:val="18"/>
                <w:szCs w:val="18"/>
              </w:rPr>
              <w:t>GB16776</w:t>
            </w:r>
          </w:p>
        </w:tc>
      </w:tr>
      <w:tr w:rsidR="00311223">
        <w:trPr>
          <w:trHeight w:val="280"/>
          <w:jc w:val="center"/>
        </w:trPr>
        <w:tc>
          <w:tcPr>
            <w:tcW w:w="749" w:type="dxa"/>
          </w:tcPr>
          <w:p w:rsidR="00311223" w:rsidRDefault="00DC09CD">
            <w:pPr>
              <w:ind w:firstLineChars="0" w:firstLine="0"/>
              <w:rPr>
                <w:rFonts w:ascii="宋体" w:hAnsi="宋体" w:cs="宋体"/>
                <w:sz w:val="18"/>
                <w:szCs w:val="18"/>
              </w:rPr>
            </w:pPr>
            <w:r>
              <w:rPr>
                <w:rFonts w:ascii="宋体" w:hAnsi="宋体" w:cs="宋体" w:hint="eastAsia"/>
                <w:sz w:val="18"/>
                <w:szCs w:val="18"/>
              </w:rPr>
              <w:t>11</w:t>
            </w:r>
          </w:p>
        </w:tc>
        <w:tc>
          <w:tcPr>
            <w:tcW w:w="3912" w:type="dxa"/>
            <w:gridSpan w:val="4"/>
          </w:tcPr>
          <w:p w:rsidR="00311223" w:rsidRDefault="00DC09CD">
            <w:pPr>
              <w:ind w:firstLineChars="0" w:firstLine="0"/>
              <w:rPr>
                <w:rFonts w:ascii="宋体" w:hAnsi="宋体" w:cs="宋体"/>
                <w:sz w:val="18"/>
                <w:szCs w:val="18"/>
              </w:rPr>
            </w:pPr>
            <w:r>
              <w:rPr>
                <w:rFonts w:ascii="宋体" w:hAnsi="宋体" w:cs="宋体" w:hint="eastAsia"/>
                <w:sz w:val="18"/>
                <w:szCs w:val="18"/>
              </w:rPr>
              <w:t>断裂伸长率，</w:t>
            </w:r>
            <w:r>
              <w:rPr>
                <w:rFonts w:ascii="宋体" w:hAnsi="宋体" w:cs="宋体" w:hint="eastAsia"/>
                <w:sz w:val="18"/>
                <w:szCs w:val="18"/>
              </w:rPr>
              <w:t>%</w:t>
            </w:r>
          </w:p>
        </w:tc>
        <w:tc>
          <w:tcPr>
            <w:tcW w:w="2138" w:type="dxa"/>
          </w:tcPr>
          <w:p w:rsidR="00311223" w:rsidRDefault="00DC09CD">
            <w:pPr>
              <w:ind w:firstLineChars="0" w:firstLine="0"/>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500</w:t>
            </w:r>
          </w:p>
        </w:tc>
        <w:tc>
          <w:tcPr>
            <w:tcW w:w="1965" w:type="dxa"/>
          </w:tcPr>
          <w:p w:rsidR="00311223" w:rsidRDefault="00DC09CD">
            <w:pPr>
              <w:ind w:firstLineChars="0" w:firstLine="0"/>
              <w:rPr>
                <w:rFonts w:ascii="宋体" w:hAnsi="宋体" w:cs="宋体"/>
                <w:sz w:val="18"/>
                <w:szCs w:val="18"/>
              </w:rPr>
            </w:pPr>
            <w:r>
              <w:rPr>
                <w:rFonts w:ascii="宋体" w:hAnsi="宋体" w:cs="宋体" w:hint="eastAsia"/>
                <w:color w:val="000000"/>
                <w:sz w:val="18"/>
                <w:szCs w:val="18"/>
              </w:rPr>
              <w:t>GB/T13477.8</w:t>
            </w:r>
          </w:p>
        </w:tc>
      </w:tr>
      <w:tr w:rsidR="00311223">
        <w:trPr>
          <w:trHeight w:val="445"/>
          <w:jc w:val="center"/>
        </w:trPr>
        <w:tc>
          <w:tcPr>
            <w:tcW w:w="749" w:type="dxa"/>
            <w:tcBorders>
              <w:bottom w:val="single" w:sz="4" w:space="0" w:color="auto"/>
            </w:tcBorders>
          </w:tcPr>
          <w:p w:rsidR="00311223" w:rsidRDefault="00DC09CD">
            <w:pPr>
              <w:ind w:firstLineChars="0" w:firstLine="0"/>
              <w:rPr>
                <w:rFonts w:ascii="宋体" w:hAnsi="宋体" w:cs="宋体"/>
                <w:sz w:val="18"/>
                <w:szCs w:val="18"/>
              </w:rPr>
            </w:pPr>
            <w:r>
              <w:rPr>
                <w:rFonts w:ascii="宋体" w:hAnsi="宋体" w:cs="宋体" w:hint="eastAsia"/>
                <w:sz w:val="18"/>
                <w:szCs w:val="18"/>
              </w:rPr>
              <w:t>12</w:t>
            </w:r>
          </w:p>
        </w:tc>
        <w:tc>
          <w:tcPr>
            <w:tcW w:w="3912" w:type="dxa"/>
            <w:gridSpan w:val="4"/>
            <w:tcBorders>
              <w:bottom w:val="single" w:sz="4" w:space="0" w:color="auto"/>
            </w:tcBorders>
          </w:tcPr>
          <w:p w:rsidR="00311223" w:rsidRDefault="00DC09CD">
            <w:pPr>
              <w:ind w:firstLineChars="0" w:firstLine="0"/>
              <w:rPr>
                <w:rFonts w:ascii="宋体" w:hAnsi="宋体" w:cs="宋体"/>
                <w:sz w:val="18"/>
                <w:szCs w:val="18"/>
              </w:rPr>
            </w:pPr>
            <w:r>
              <w:rPr>
                <w:rFonts w:ascii="宋体" w:hAnsi="宋体" w:cs="宋体" w:hint="eastAsia"/>
                <w:sz w:val="18"/>
                <w:szCs w:val="18"/>
              </w:rPr>
              <w:t>紫外线照射</w:t>
            </w:r>
            <w:r>
              <w:rPr>
                <w:rFonts w:ascii="宋体" w:hAnsi="宋体" w:cs="宋体" w:hint="eastAsia"/>
                <w:sz w:val="18"/>
                <w:szCs w:val="18"/>
              </w:rPr>
              <w:t>2000</w:t>
            </w:r>
            <w:r>
              <w:rPr>
                <w:rFonts w:ascii="宋体" w:hAnsi="宋体" w:cs="宋体" w:hint="eastAsia"/>
                <w:sz w:val="18"/>
                <w:szCs w:val="18"/>
              </w:rPr>
              <w:t>小时后表面状态</w:t>
            </w:r>
          </w:p>
        </w:tc>
        <w:tc>
          <w:tcPr>
            <w:tcW w:w="2138" w:type="dxa"/>
            <w:tcBorders>
              <w:bottom w:val="single" w:sz="4" w:space="0" w:color="auto"/>
            </w:tcBorders>
          </w:tcPr>
          <w:p w:rsidR="00311223" w:rsidRDefault="00DC09CD">
            <w:pPr>
              <w:ind w:firstLineChars="0" w:firstLine="0"/>
              <w:rPr>
                <w:rFonts w:ascii="宋体" w:hAnsi="宋体" w:cs="宋体"/>
                <w:sz w:val="18"/>
                <w:szCs w:val="18"/>
              </w:rPr>
            </w:pPr>
            <w:r>
              <w:rPr>
                <w:rFonts w:ascii="宋体" w:hAnsi="宋体" w:cs="宋体" w:hint="eastAsia"/>
                <w:sz w:val="18"/>
                <w:szCs w:val="18"/>
              </w:rPr>
              <w:t>胶体表面无开裂</w:t>
            </w:r>
          </w:p>
        </w:tc>
        <w:tc>
          <w:tcPr>
            <w:tcW w:w="1965" w:type="dxa"/>
            <w:tcBorders>
              <w:bottom w:val="single" w:sz="4" w:space="0" w:color="auto"/>
            </w:tcBorders>
          </w:tcPr>
          <w:p w:rsidR="00311223" w:rsidRDefault="00DC09CD">
            <w:pPr>
              <w:ind w:firstLineChars="0" w:firstLine="0"/>
              <w:rPr>
                <w:rFonts w:ascii="宋体" w:hAnsi="宋体" w:cs="宋体"/>
                <w:sz w:val="18"/>
                <w:szCs w:val="18"/>
              </w:rPr>
            </w:pPr>
            <w:r>
              <w:rPr>
                <w:rFonts w:ascii="宋体" w:hAnsi="宋体" w:cs="宋体" w:hint="eastAsia"/>
                <w:sz w:val="18"/>
                <w:szCs w:val="18"/>
              </w:rPr>
              <w:t>GB 16776</w:t>
            </w:r>
          </w:p>
        </w:tc>
      </w:tr>
      <w:tr w:rsidR="00311223">
        <w:trPr>
          <w:trHeight w:val="634"/>
          <w:jc w:val="center"/>
        </w:trPr>
        <w:tc>
          <w:tcPr>
            <w:tcW w:w="8764" w:type="dxa"/>
            <w:gridSpan w:val="7"/>
            <w:tcBorders>
              <w:top w:val="single" w:sz="4" w:space="0" w:color="auto"/>
              <w:left w:val="single" w:sz="4" w:space="0" w:color="auto"/>
              <w:right w:val="single" w:sz="4" w:space="0" w:color="auto"/>
            </w:tcBorders>
          </w:tcPr>
          <w:p w:rsidR="00311223" w:rsidRDefault="00DC09CD">
            <w:pPr>
              <w:ind w:firstLineChars="0" w:firstLine="0"/>
              <w:rPr>
                <w:rFonts w:ascii="宋体" w:hAnsi="宋体" w:cs="宋体"/>
                <w:sz w:val="18"/>
                <w:szCs w:val="18"/>
              </w:rPr>
            </w:pPr>
            <w:r>
              <w:rPr>
                <w:rFonts w:ascii="宋体" w:hAnsi="宋体" w:cs="宋体" w:hint="eastAsia"/>
                <w:sz w:val="18"/>
                <w:szCs w:val="18"/>
              </w:rPr>
              <w:t>注</w:t>
            </w:r>
            <w:r>
              <w:rPr>
                <w:rFonts w:ascii="宋体" w:hAnsi="宋体" w:cs="宋体" w:hint="eastAsia"/>
                <w:sz w:val="18"/>
                <w:szCs w:val="18"/>
              </w:rPr>
              <w:t>1</w:t>
            </w:r>
            <w:r>
              <w:rPr>
                <w:rFonts w:ascii="宋体" w:hAnsi="宋体" w:cs="宋体" w:hint="eastAsia"/>
                <w:sz w:val="18"/>
                <w:szCs w:val="18"/>
              </w:rPr>
              <w:t>：此项仅适用于单组份产品。</w:t>
            </w:r>
          </w:p>
          <w:p w:rsidR="00311223" w:rsidRDefault="00DC09CD">
            <w:pPr>
              <w:ind w:firstLineChars="0" w:firstLine="0"/>
              <w:rPr>
                <w:rFonts w:ascii="宋体" w:hAnsi="宋体" w:cs="宋体"/>
                <w:sz w:val="18"/>
                <w:szCs w:val="18"/>
              </w:rPr>
            </w:pPr>
            <w:r>
              <w:rPr>
                <w:rFonts w:ascii="宋体" w:hAnsi="宋体" w:cs="宋体" w:hint="eastAsia"/>
                <w:sz w:val="18"/>
                <w:szCs w:val="18"/>
              </w:rPr>
              <w:t>注</w:t>
            </w:r>
            <w:r>
              <w:rPr>
                <w:rFonts w:ascii="宋体" w:hAnsi="宋体" w:cs="宋体" w:hint="eastAsia"/>
                <w:sz w:val="18"/>
                <w:szCs w:val="18"/>
              </w:rPr>
              <w:t>2</w:t>
            </w:r>
            <w:r>
              <w:rPr>
                <w:rFonts w:ascii="宋体" w:hAnsi="宋体" w:cs="宋体" w:hint="eastAsia"/>
                <w:sz w:val="18"/>
                <w:szCs w:val="18"/>
              </w:rPr>
              <w:t>：此项仅适用于双组分产品，允许使用供需双方商定的其他指标值。</w:t>
            </w:r>
          </w:p>
        </w:tc>
      </w:tr>
    </w:tbl>
    <w:p w:rsidR="00311223" w:rsidRDefault="00311223">
      <w:pPr>
        <w:ind w:firstLineChars="0" w:firstLine="0"/>
      </w:pPr>
    </w:p>
    <w:p w:rsidR="00311223" w:rsidRDefault="00DC09CD">
      <w:pPr>
        <w:ind w:firstLine="422"/>
      </w:pPr>
      <w:r>
        <w:rPr>
          <w:rFonts w:hint="eastAsia"/>
          <w:b/>
          <w:bCs/>
        </w:rPr>
        <w:t>2</w:t>
      </w:r>
      <w:r>
        <w:rPr>
          <w:rFonts w:hint="eastAsia"/>
          <w:b/>
          <w:bCs/>
        </w:rPr>
        <w:t xml:space="preserve">  </w:t>
      </w:r>
      <w:r>
        <w:rPr>
          <w:rFonts w:hint="eastAsia"/>
        </w:rPr>
        <w:t>装配式建筑内墙用</w:t>
      </w:r>
      <w:proofErr w:type="gramStart"/>
      <w:r>
        <w:rPr>
          <w:rFonts w:hint="eastAsia"/>
        </w:rPr>
        <w:t>密封胶宜选用</w:t>
      </w:r>
      <w:proofErr w:type="gramEnd"/>
      <w:r>
        <w:rPr>
          <w:rFonts w:hint="eastAsia"/>
        </w:rPr>
        <w:t>具备可涂饰的中高位移能力性能的密封胶，性能指标建议满足或高于《混凝土建筑接缝用密封胶》</w:t>
      </w:r>
      <w:r>
        <w:t>JC/T 881</w:t>
      </w:r>
      <w:r>
        <w:rPr>
          <w:rFonts w:hint="eastAsia"/>
        </w:rPr>
        <w:t>中</w:t>
      </w:r>
      <w:r>
        <w:rPr>
          <w:rFonts w:hint="eastAsia"/>
        </w:rPr>
        <w:t>20HM</w:t>
      </w:r>
      <w:r>
        <w:rPr>
          <w:rFonts w:hint="eastAsia"/>
        </w:rPr>
        <w:t>等级密封胶要求。其物理力学和老化性能应符合表</w:t>
      </w:r>
      <w:r>
        <w:rPr>
          <w:rFonts w:hint="eastAsia"/>
          <w:b/>
        </w:rPr>
        <w:t>4.2.10</w:t>
      </w:r>
      <w:r>
        <w:rPr>
          <w:rFonts w:hint="eastAsia"/>
          <w:b/>
        </w:rPr>
        <w:t>-</w:t>
      </w:r>
      <w:r>
        <w:rPr>
          <w:rFonts w:hint="eastAsia"/>
          <w:b/>
        </w:rPr>
        <w:t>2</w:t>
      </w:r>
      <w:r>
        <w:rPr>
          <w:rFonts w:hint="eastAsia"/>
        </w:rPr>
        <w:t>的规定。</w:t>
      </w:r>
    </w:p>
    <w:p w:rsidR="00311223" w:rsidRDefault="00DC09CD">
      <w:pPr>
        <w:ind w:firstLine="360"/>
        <w:jc w:val="center"/>
      </w:pPr>
      <w:r>
        <w:rPr>
          <w:rFonts w:ascii="黑体" w:eastAsia="黑体" w:hAnsi="黑体" w:cs="黑体" w:hint="eastAsia"/>
          <w:sz w:val="18"/>
          <w:szCs w:val="18"/>
        </w:rPr>
        <w:t>表</w:t>
      </w:r>
      <w:r>
        <w:rPr>
          <w:rFonts w:ascii="黑体" w:eastAsia="黑体" w:hAnsi="黑体" w:cs="黑体" w:hint="eastAsia"/>
          <w:b/>
          <w:sz w:val="18"/>
          <w:szCs w:val="18"/>
        </w:rPr>
        <w:t>4.2.10</w:t>
      </w:r>
      <w:r>
        <w:rPr>
          <w:rFonts w:ascii="黑体" w:eastAsia="黑体" w:hAnsi="黑体" w:cs="黑体" w:hint="eastAsia"/>
          <w:b/>
          <w:sz w:val="18"/>
          <w:szCs w:val="18"/>
        </w:rPr>
        <w:t>-</w:t>
      </w:r>
      <w:r>
        <w:rPr>
          <w:rFonts w:ascii="黑体" w:eastAsia="黑体" w:hAnsi="黑体" w:cs="黑体" w:hint="eastAsia"/>
          <w:b/>
          <w:sz w:val="18"/>
          <w:szCs w:val="18"/>
        </w:rPr>
        <w:t>2</w:t>
      </w:r>
      <w:r>
        <w:rPr>
          <w:rFonts w:ascii="黑体" w:eastAsia="黑体" w:hAnsi="黑体" w:cs="黑体" w:hint="eastAsia"/>
          <w:sz w:val="18"/>
          <w:szCs w:val="18"/>
        </w:rPr>
        <w:t>物理力学性能及老化性能</w:t>
      </w:r>
    </w:p>
    <w:tbl>
      <w:tblPr>
        <w:tblStyle w:val="affe"/>
        <w:tblW w:w="8788" w:type="dxa"/>
        <w:jc w:val="center"/>
        <w:tblLayout w:type="fixed"/>
        <w:tblLook w:val="04A0" w:firstRow="1" w:lastRow="0" w:firstColumn="1" w:lastColumn="0" w:noHBand="0" w:noVBand="1"/>
      </w:tblPr>
      <w:tblGrid>
        <w:gridCol w:w="850"/>
        <w:gridCol w:w="1134"/>
        <w:gridCol w:w="504"/>
        <w:gridCol w:w="1764"/>
        <w:gridCol w:w="851"/>
        <w:gridCol w:w="1701"/>
        <w:gridCol w:w="1984"/>
      </w:tblGrid>
      <w:tr w:rsidR="00311223">
        <w:trPr>
          <w:trHeight w:val="280"/>
          <w:jc w:val="center"/>
        </w:trPr>
        <w:tc>
          <w:tcPr>
            <w:tcW w:w="850" w:type="dxa"/>
          </w:tcPr>
          <w:p w:rsidR="00311223" w:rsidRDefault="00DC09CD">
            <w:pPr>
              <w:ind w:firstLineChars="0" w:firstLine="0"/>
              <w:rPr>
                <w:rFonts w:ascii="宋体" w:hAnsi="宋体" w:cs="宋体"/>
                <w:sz w:val="18"/>
                <w:szCs w:val="18"/>
              </w:rPr>
            </w:pPr>
            <w:r>
              <w:rPr>
                <w:rFonts w:ascii="宋体" w:hAnsi="宋体" w:cs="宋体" w:hint="eastAsia"/>
                <w:sz w:val="18"/>
                <w:szCs w:val="18"/>
              </w:rPr>
              <w:t>序号</w:t>
            </w:r>
          </w:p>
        </w:tc>
        <w:tc>
          <w:tcPr>
            <w:tcW w:w="4253" w:type="dxa"/>
            <w:gridSpan w:val="4"/>
          </w:tcPr>
          <w:p w:rsidR="00311223" w:rsidRDefault="00DC09CD">
            <w:pPr>
              <w:ind w:firstLineChars="0" w:firstLine="0"/>
              <w:rPr>
                <w:rFonts w:ascii="宋体" w:hAnsi="宋体" w:cs="宋体"/>
                <w:sz w:val="18"/>
                <w:szCs w:val="18"/>
              </w:rPr>
            </w:pPr>
            <w:r>
              <w:rPr>
                <w:rFonts w:ascii="宋体" w:hAnsi="宋体" w:cs="宋体" w:hint="eastAsia"/>
                <w:sz w:val="18"/>
                <w:szCs w:val="18"/>
              </w:rPr>
              <w:t>检测项目</w:t>
            </w:r>
          </w:p>
        </w:tc>
        <w:tc>
          <w:tcPr>
            <w:tcW w:w="1701" w:type="dxa"/>
          </w:tcPr>
          <w:p w:rsidR="00311223" w:rsidRDefault="00DC09CD">
            <w:pPr>
              <w:ind w:firstLineChars="0" w:firstLine="0"/>
              <w:rPr>
                <w:rFonts w:ascii="宋体" w:hAnsi="宋体" w:cs="宋体"/>
                <w:sz w:val="18"/>
                <w:szCs w:val="18"/>
              </w:rPr>
            </w:pPr>
            <w:r>
              <w:rPr>
                <w:rFonts w:ascii="宋体" w:hAnsi="宋体" w:cs="宋体" w:hint="eastAsia"/>
                <w:sz w:val="18"/>
                <w:szCs w:val="18"/>
              </w:rPr>
              <w:t>性能指标</w:t>
            </w:r>
          </w:p>
        </w:tc>
        <w:tc>
          <w:tcPr>
            <w:tcW w:w="1984" w:type="dxa"/>
          </w:tcPr>
          <w:p w:rsidR="00311223" w:rsidRDefault="00DC09CD">
            <w:pPr>
              <w:ind w:firstLineChars="0" w:firstLine="0"/>
              <w:rPr>
                <w:rFonts w:ascii="宋体" w:hAnsi="宋体" w:cs="宋体"/>
                <w:sz w:val="18"/>
                <w:szCs w:val="18"/>
              </w:rPr>
            </w:pPr>
            <w:r>
              <w:rPr>
                <w:rFonts w:ascii="宋体" w:hAnsi="宋体" w:cs="宋体" w:hint="eastAsia"/>
                <w:sz w:val="18"/>
                <w:szCs w:val="18"/>
              </w:rPr>
              <w:t>测试方法</w:t>
            </w:r>
          </w:p>
        </w:tc>
      </w:tr>
      <w:tr w:rsidR="00311223">
        <w:trPr>
          <w:trHeight w:val="300"/>
          <w:jc w:val="center"/>
        </w:trPr>
        <w:tc>
          <w:tcPr>
            <w:tcW w:w="850" w:type="dxa"/>
          </w:tcPr>
          <w:p w:rsidR="00311223" w:rsidRDefault="00DC09CD">
            <w:pPr>
              <w:ind w:firstLineChars="0" w:firstLine="0"/>
              <w:rPr>
                <w:rFonts w:ascii="宋体" w:hAnsi="宋体" w:cs="宋体"/>
                <w:sz w:val="18"/>
                <w:szCs w:val="18"/>
              </w:rPr>
            </w:pPr>
            <w:r>
              <w:rPr>
                <w:rFonts w:ascii="宋体" w:hAnsi="宋体" w:cs="宋体" w:hint="eastAsia"/>
                <w:sz w:val="18"/>
                <w:szCs w:val="18"/>
              </w:rPr>
              <w:t>1</w:t>
            </w:r>
          </w:p>
        </w:tc>
        <w:tc>
          <w:tcPr>
            <w:tcW w:w="4253" w:type="dxa"/>
            <w:gridSpan w:val="4"/>
          </w:tcPr>
          <w:p w:rsidR="00311223" w:rsidRDefault="00DC09CD">
            <w:pPr>
              <w:ind w:firstLineChars="0" w:firstLine="0"/>
              <w:rPr>
                <w:rFonts w:ascii="宋体" w:hAnsi="宋体" w:cs="宋体"/>
                <w:sz w:val="18"/>
                <w:szCs w:val="18"/>
              </w:rPr>
            </w:pPr>
            <w:proofErr w:type="gramStart"/>
            <w:r>
              <w:rPr>
                <w:rFonts w:ascii="宋体" w:hAnsi="宋体" w:cs="宋体" w:hint="eastAsia"/>
                <w:sz w:val="18"/>
                <w:szCs w:val="18"/>
              </w:rPr>
              <w:t>表干时间</w:t>
            </w:r>
            <w:proofErr w:type="gramEnd"/>
            <w:r>
              <w:rPr>
                <w:rFonts w:ascii="宋体" w:hAnsi="宋体" w:cs="宋体" w:hint="eastAsia"/>
                <w:sz w:val="18"/>
                <w:szCs w:val="18"/>
              </w:rPr>
              <w:t>，</w:t>
            </w:r>
            <w:r>
              <w:rPr>
                <w:rFonts w:ascii="宋体" w:hAnsi="宋体" w:cs="宋体" w:hint="eastAsia"/>
                <w:sz w:val="18"/>
                <w:szCs w:val="18"/>
              </w:rPr>
              <w:t>h</w:t>
            </w:r>
          </w:p>
        </w:tc>
        <w:tc>
          <w:tcPr>
            <w:tcW w:w="1701" w:type="dxa"/>
          </w:tcPr>
          <w:p w:rsidR="00311223" w:rsidRDefault="00DC09CD">
            <w:pPr>
              <w:ind w:firstLineChars="0" w:firstLine="0"/>
              <w:rPr>
                <w:rFonts w:ascii="宋体" w:hAnsi="宋体" w:cs="宋体"/>
                <w:sz w:val="18"/>
                <w:szCs w:val="18"/>
              </w:rPr>
            </w:pPr>
            <w:r>
              <w:rPr>
                <w:rFonts w:ascii="宋体" w:hAnsi="宋体" w:cs="宋体" w:hint="eastAsia"/>
                <w:sz w:val="18"/>
                <w:szCs w:val="18"/>
              </w:rPr>
              <w:t>供需双方商定</w:t>
            </w:r>
          </w:p>
        </w:tc>
        <w:tc>
          <w:tcPr>
            <w:tcW w:w="1984" w:type="dxa"/>
          </w:tcPr>
          <w:p w:rsidR="00311223" w:rsidRDefault="00DC09CD">
            <w:pPr>
              <w:ind w:firstLineChars="0" w:firstLine="0"/>
              <w:rPr>
                <w:rFonts w:ascii="宋体" w:hAnsi="宋体" w:cs="宋体"/>
                <w:sz w:val="18"/>
                <w:szCs w:val="18"/>
              </w:rPr>
            </w:pPr>
            <w:r>
              <w:rPr>
                <w:rFonts w:ascii="宋体" w:hAnsi="宋体" w:cs="宋体" w:hint="eastAsia"/>
                <w:color w:val="000000"/>
                <w:sz w:val="18"/>
                <w:szCs w:val="18"/>
              </w:rPr>
              <w:t>GB/T13477.5</w:t>
            </w:r>
          </w:p>
        </w:tc>
      </w:tr>
      <w:tr w:rsidR="00311223">
        <w:trPr>
          <w:trHeight w:val="300"/>
          <w:jc w:val="center"/>
        </w:trPr>
        <w:tc>
          <w:tcPr>
            <w:tcW w:w="850" w:type="dxa"/>
            <w:vMerge w:val="restart"/>
          </w:tcPr>
          <w:p w:rsidR="00311223" w:rsidRDefault="00DC09CD">
            <w:pPr>
              <w:ind w:firstLineChars="0" w:firstLine="0"/>
              <w:rPr>
                <w:rFonts w:ascii="宋体" w:hAnsi="宋体" w:cs="宋体"/>
                <w:sz w:val="18"/>
                <w:szCs w:val="18"/>
              </w:rPr>
            </w:pPr>
            <w:r>
              <w:rPr>
                <w:rFonts w:ascii="宋体" w:hAnsi="宋体" w:cs="宋体" w:hint="eastAsia"/>
                <w:sz w:val="18"/>
                <w:szCs w:val="18"/>
              </w:rPr>
              <w:t>2</w:t>
            </w:r>
          </w:p>
        </w:tc>
        <w:tc>
          <w:tcPr>
            <w:tcW w:w="1134" w:type="dxa"/>
            <w:vMerge w:val="restart"/>
          </w:tcPr>
          <w:p w:rsidR="00311223" w:rsidRDefault="00DC09CD">
            <w:pPr>
              <w:ind w:firstLineChars="0" w:firstLine="0"/>
              <w:rPr>
                <w:rFonts w:ascii="宋体" w:hAnsi="宋体" w:cs="宋体"/>
                <w:sz w:val="18"/>
                <w:szCs w:val="18"/>
              </w:rPr>
            </w:pPr>
            <w:r>
              <w:rPr>
                <w:rFonts w:ascii="宋体" w:hAnsi="宋体" w:cs="宋体" w:hint="eastAsia"/>
                <w:sz w:val="18"/>
                <w:szCs w:val="18"/>
              </w:rPr>
              <w:t>流动性</w:t>
            </w:r>
          </w:p>
        </w:tc>
        <w:tc>
          <w:tcPr>
            <w:tcW w:w="2268" w:type="dxa"/>
            <w:gridSpan w:val="2"/>
            <w:vMerge w:val="restart"/>
          </w:tcPr>
          <w:p w:rsidR="00311223" w:rsidRDefault="00DC09CD">
            <w:pPr>
              <w:ind w:firstLineChars="0" w:firstLine="0"/>
              <w:rPr>
                <w:rFonts w:ascii="宋体" w:hAnsi="宋体" w:cs="宋体"/>
                <w:sz w:val="18"/>
                <w:szCs w:val="18"/>
              </w:rPr>
            </w:pPr>
            <w:r>
              <w:rPr>
                <w:rFonts w:ascii="宋体" w:hAnsi="宋体" w:cs="宋体" w:hint="eastAsia"/>
                <w:sz w:val="18"/>
                <w:szCs w:val="18"/>
              </w:rPr>
              <w:t>下垂度（</w:t>
            </w:r>
            <w:r>
              <w:rPr>
                <w:rFonts w:ascii="宋体" w:hAnsi="宋体" w:cs="宋体" w:hint="eastAsia"/>
                <w:sz w:val="18"/>
                <w:szCs w:val="18"/>
              </w:rPr>
              <w:t>N</w:t>
            </w:r>
            <w:r>
              <w:rPr>
                <w:rFonts w:ascii="宋体" w:hAnsi="宋体" w:cs="宋体" w:hint="eastAsia"/>
                <w:sz w:val="18"/>
                <w:szCs w:val="18"/>
              </w:rPr>
              <w:t>型）</w:t>
            </w:r>
            <w:r>
              <w:rPr>
                <w:rFonts w:ascii="宋体" w:hAnsi="宋体" w:cs="宋体" w:hint="eastAsia"/>
                <w:sz w:val="18"/>
                <w:szCs w:val="18"/>
              </w:rPr>
              <w:t>mm</w:t>
            </w:r>
          </w:p>
        </w:tc>
        <w:tc>
          <w:tcPr>
            <w:tcW w:w="851" w:type="dxa"/>
          </w:tcPr>
          <w:p w:rsidR="00311223" w:rsidRDefault="00DC09CD">
            <w:pPr>
              <w:ind w:firstLineChars="0" w:firstLine="0"/>
              <w:rPr>
                <w:rFonts w:ascii="宋体" w:hAnsi="宋体" w:cs="宋体"/>
                <w:sz w:val="18"/>
                <w:szCs w:val="18"/>
              </w:rPr>
            </w:pPr>
            <w:r>
              <w:rPr>
                <w:rFonts w:ascii="宋体" w:hAnsi="宋体" w:cs="宋体" w:hint="eastAsia"/>
                <w:sz w:val="18"/>
                <w:szCs w:val="18"/>
              </w:rPr>
              <w:t>垂直</w:t>
            </w:r>
          </w:p>
        </w:tc>
        <w:tc>
          <w:tcPr>
            <w:tcW w:w="1701" w:type="dxa"/>
          </w:tcPr>
          <w:p w:rsidR="00311223" w:rsidRDefault="00DC09CD">
            <w:pPr>
              <w:ind w:firstLineChars="0" w:firstLine="0"/>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1</w:t>
            </w:r>
          </w:p>
        </w:tc>
        <w:tc>
          <w:tcPr>
            <w:tcW w:w="1984" w:type="dxa"/>
          </w:tcPr>
          <w:p w:rsidR="00311223" w:rsidRDefault="00DC09CD">
            <w:pPr>
              <w:ind w:firstLineChars="0" w:firstLine="0"/>
              <w:rPr>
                <w:rFonts w:ascii="宋体" w:hAnsi="宋体" w:cs="宋体"/>
                <w:sz w:val="18"/>
                <w:szCs w:val="18"/>
              </w:rPr>
            </w:pPr>
            <w:r>
              <w:rPr>
                <w:rFonts w:ascii="宋体" w:hAnsi="宋体" w:cs="宋体" w:hint="eastAsia"/>
                <w:color w:val="000000"/>
                <w:sz w:val="18"/>
                <w:szCs w:val="18"/>
              </w:rPr>
              <w:t>GB/T13477.6</w:t>
            </w:r>
          </w:p>
        </w:tc>
      </w:tr>
      <w:tr w:rsidR="00311223">
        <w:trPr>
          <w:trHeight w:val="300"/>
          <w:jc w:val="center"/>
        </w:trPr>
        <w:tc>
          <w:tcPr>
            <w:tcW w:w="850" w:type="dxa"/>
            <w:vMerge/>
          </w:tcPr>
          <w:p w:rsidR="00311223" w:rsidRDefault="00311223">
            <w:pPr>
              <w:ind w:firstLineChars="0" w:firstLine="0"/>
              <w:rPr>
                <w:rFonts w:ascii="宋体" w:hAnsi="宋体" w:cs="宋体"/>
                <w:sz w:val="18"/>
                <w:szCs w:val="18"/>
              </w:rPr>
            </w:pPr>
          </w:p>
        </w:tc>
        <w:tc>
          <w:tcPr>
            <w:tcW w:w="1134" w:type="dxa"/>
            <w:vMerge/>
          </w:tcPr>
          <w:p w:rsidR="00311223" w:rsidRDefault="00311223">
            <w:pPr>
              <w:ind w:firstLineChars="0" w:firstLine="0"/>
              <w:rPr>
                <w:rFonts w:ascii="宋体" w:hAnsi="宋体" w:cs="宋体"/>
                <w:sz w:val="18"/>
                <w:szCs w:val="18"/>
              </w:rPr>
            </w:pPr>
          </w:p>
        </w:tc>
        <w:tc>
          <w:tcPr>
            <w:tcW w:w="2268" w:type="dxa"/>
            <w:gridSpan w:val="2"/>
            <w:vMerge/>
          </w:tcPr>
          <w:p w:rsidR="00311223" w:rsidRDefault="00311223">
            <w:pPr>
              <w:ind w:firstLineChars="0" w:firstLine="0"/>
              <w:rPr>
                <w:rFonts w:ascii="宋体" w:hAnsi="宋体" w:cs="宋体"/>
                <w:sz w:val="18"/>
                <w:szCs w:val="18"/>
              </w:rPr>
            </w:pPr>
          </w:p>
        </w:tc>
        <w:tc>
          <w:tcPr>
            <w:tcW w:w="851" w:type="dxa"/>
          </w:tcPr>
          <w:p w:rsidR="00311223" w:rsidRDefault="00DC09CD">
            <w:pPr>
              <w:ind w:firstLineChars="0" w:firstLine="0"/>
              <w:rPr>
                <w:rFonts w:ascii="宋体" w:hAnsi="宋体" w:cs="宋体"/>
                <w:sz w:val="18"/>
                <w:szCs w:val="18"/>
              </w:rPr>
            </w:pPr>
            <w:r>
              <w:rPr>
                <w:rFonts w:ascii="宋体" w:hAnsi="宋体" w:cs="宋体" w:hint="eastAsia"/>
                <w:sz w:val="18"/>
                <w:szCs w:val="18"/>
              </w:rPr>
              <w:t>水平</w:t>
            </w:r>
          </w:p>
        </w:tc>
        <w:tc>
          <w:tcPr>
            <w:tcW w:w="1701" w:type="dxa"/>
          </w:tcPr>
          <w:p w:rsidR="00311223" w:rsidRDefault="00DC09CD">
            <w:pPr>
              <w:ind w:firstLineChars="0" w:firstLine="0"/>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1</w:t>
            </w:r>
          </w:p>
        </w:tc>
        <w:tc>
          <w:tcPr>
            <w:tcW w:w="1984" w:type="dxa"/>
          </w:tcPr>
          <w:p w:rsidR="00311223" w:rsidRDefault="00DC09CD">
            <w:pPr>
              <w:ind w:firstLineChars="0" w:firstLine="0"/>
              <w:rPr>
                <w:rFonts w:ascii="宋体" w:hAnsi="宋体" w:cs="宋体"/>
                <w:sz w:val="18"/>
                <w:szCs w:val="18"/>
              </w:rPr>
            </w:pPr>
            <w:r>
              <w:rPr>
                <w:rFonts w:ascii="宋体" w:hAnsi="宋体" w:cs="宋体" w:hint="eastAsia"/>
                <w:color w:val="000000"/>
                <w:sz w:val="18"/>
                <w:szCs w:val="18"/>
              </w:rPr>
              <w:t>GB/T13477.6</w:t>
            </w:r>
          </w:p>
        </w:tc>
      </w:tr>
      <w:tr w:rsidR="00311223">
        <w:trPr>
          <w:trHeight w:val="300"/>
          <w:jc w:val="center"/>
        </w:trPr>
        <w:tc>
          <w:tcPr>
            <w:tcW w:w="850" w:type="dxa"/>
          </w:tcPr>
          <w:p w:rsidR="00311223" w:rsidRDefault="00DC09CD">
            <w:pPr>
              <w:ind w:firstLineChars="0" w:firstLine="0"/>
              <w:rPr>
                <w:rFonts w:ascii="宋体" w:hAnsi="宋体" w:cs="宋体"/>
                <w:sz w:val="18"/>
                <w:szCs w:val="18"/>
              </w:rPr>
            </w:pPr>
            <w:r>
              <w:rPr>
                <w:rFonts w:ascii="宋体" w:hAnsi="宋体" w:cs="宋体" w:hint="eastAsia"/>
                <w:sz w:val="18"/>
                <w:szCs w:val="18"/>
              </w:rPr>
              <w:t>3</w:t>
            </w:r>
          </w:p>
        </w:tc>
        <w:tc>
          <w:tcPr>
            <w:tcW w:w="4253" w:type="dxa"/>
            <w:gridSpan w:val="4"/>
          </w:tcPr>
          <w:p w:rsidR="00311223" w:rsidRDefault="00DC09CD">
            <w:pPr>
              <w:ind w:firstLineChars="0" w:firstLine="0"/>
              <w:rPr>
                <w:rFonts w:ascii="宋体" w:hAnsi="宋体" w:cs="宋体"/>
                <w:sz w:val="18"/>
                <w:szCs w:val="18"/>
              </w:rPr>
            </w:pPr>
            <w:r>
              <w:rPr>
                <w:rFonts w:ascii="宋体" w:hAnsi="宋体" w:cs="宋体" w:hint="eastAsia"/>
                <w:sz w:val="18"/>
                <w:szCs w:val="18"/>
              </w:rPr>
              <w:t>挤出性</w:t>
            </w:r>
            <w:r>
              <w:rPr>
                <w:rFonts w:ascii="宋体" w:hAnsi="宋体" w:cs="宋体" w:hint="eastAsia"/>
                <w:sz w:val="18"/>
                <w:szCs w:val="18"/>
                <w:vertAlign w:val="superscript"/>
              </w:rPr>
              <w:t>1</w:t>
            </w:r>
            <w:r>
              <w:rPr>
                <w:rFonts w:ascii="宋体" w:hAnsi="宋体" w:cs="宋体" w:hint="eastAsia"/>
                <w:sz w:val="18"/>
                <w:szCs w:val="18"/>
                <w:vertAlign w:val="superscript"/>
              </w:rPr>
              <w:t>）</w:t>
            </w:r>
            <w:r>
              <w:rPr>
                <w:rFonts w:ascii="宋体" w:hAnsi="宋体" w:cs="宋体" w:hint="eastAsia"/>
                <w:sz w:val="18"/>
                <w:szCs w:val="18"/>
              </w:rPr>
              <w:t>，</w:t>
            </w:r>
            <w:r>
              <w:rPr>
                <w:rFonts w:ascii="宋体" w:hAnsi="宋体" w:cs="宋体" w:hint="eastAsia"/>
                <w:sz w:val="18"/>
                <w:szCs w:val="18"/>
              </w:rPr>
              <w:t>ml/min</w:t>
            </w:r>
          </w:p>
        </w:tc>
        <w:tc>
          <w:tcPr>
            <w:tcW w:w="1701" w:type="dxa"/>
          </w:tcPr>
          <w:p w:rsidR="00311223" w:rsidRDefault="00DC09CD">
            <w:pPr>
              <w:ind w:firstLineChars="0" w:firstLine="0"/>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500</w:t>
            </w:r>
          </w:p>
        </w:tc>
        <w:tc>
          <w:tcPr>
            <w:tcW w:w="1984" w:type="dxa"/>
          </w:tcPr>
          <w:p w:rsidR="00311223" w:rsidRDefault="00DC09CD">
            <w:pPr>
              <w:ind w:firstLineChars="0" w:firstLine="0"/>
              <w:rPr>
                <w:rFonts w:ascii="宋体" w:hAnsi="宋体" w:cs="宋体"/>
                <w:sz w:val="18"/>
                <w:szCs w:val="18"/>
              </w:rPr>
            </w:pPr>
            <w:r>
              <w:rPr>
                <w:rFonts w:ascii="宋体" w:hAnsi="宋体" w:cs="宋体" w:hint="eastAsia"/>
                <w:color w:val="000000"/>
                <w:sz w:val="18"/>
                <w:szCs w:val="18"/>
              </w:rPr>
              <w:t>GB/T13477.4</w:t>
            </w:r>
          </w:p>
        </w:tc>
      </w:tr>
      <w:tr w:rsidR="00311223">
        <w:trPr>
          <w:trHeight w:val="300"/>
          <w:jc w:val="center"/>
        </w:trPr>
        <w:tc>
          <w:tcPr>
            <w:tcW w:w="850" w:type="dxa"/>
          </w:tcPr>
          <w:p w:rsidR="00311223" w:rsidRDefault="00DC09CD">
            <w:pPr>
              <w:ind w:firstLineChars="0" w:firstLine="0"/>
              <w:rPr>
                <w:rFonts w:ascii="宋体" w:hAnsi="宋体" w:cs="宋体"/>
                <w:sz w:val="18"/>
                <w:szCs w:val="18"/>
              </w:rPr>
            </w:pPr>
            <w:r>
              <w:rPr>
                <w:rFonts w:ascii="宋体" w:hAnsi="宋体" w:cs="宋体" w:hint="eastAsia"/>
                <w:sz w:val="18"/>
                <w:szCs w:val="18"/>
              </w:rPr>
              <w:t>4</w:t>
            </w:r>
          </w:p>
        </w:tc>
        <w:tc>
          <w:tcPr>
            <w:tcW w:w="4253" w:type="dxa"/>
            <w:gridSpan w:val="4"/>
          </w:tcPr>
          <w:p w:rsidR="00311223" w:rsidRDefault="00DC09CD">
            <w:pPr>
              <w:ind w:firstLineChars="0" w:firstLine="0"/>
              <w:rPr>
                <w:rFonts w:ascii="宋体" w:hAnsi="宋体" w:cs="宋体"/>
                <w:sz w:val="18"/>
                <w:szCs w:val="18"/>
              </w:rPr>
            </w:pPr>
            <w:r>
              <w:rPr>
                <w:rFonts w:ascii="宋体" w:hAnsi="宋体" w:cs="宋体" w:hint="eastAsia"/>
                <w:sz w:val="18"/>
                <w:szCs w:val="18"/>
              </w:rPr>
              <w:t>适用期</w:t>
            </w:r>
            <w:r>
              <w:rPr>
                <w:rFonts w:ascii="宋体" w:hAnsi="宋体" w:cs="宋体" w:hint="eastAsia"/>
                <w:sz w:val="18"/>
                <w:szCs w:val="18"/>
                <w:vertAlign w:val="superscript"/>
              </w:rPr>
              <w:t>2)</w:t>
            </w:r>
            <w:r>
              <w:rPr>
                <w:rFonts w:ascii="宋体" w:hAnsi="宋体" w:cs="宋体" w:hint="eastAsia"/>
                <w:sz w:val="18"/>
                <w:szCs w:val="18"/>
              </w:rPr>
              <w:t>/h</w:t>
            </w:r>
          </w:p>
        </w:tc>
        <w:tc>
          <w:tcPr>
            <w:tcW w:w="1701" w:type="dxa"/>
          </w:tcPr>
          <w:p w:rsidR="00311223" w:rsidRDefault="00DC09CD">
            <w:pPr>
              <w:ind w:firstLineChars="0" w:firstLine="0"/>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1</w:t>
            </w:r>
          </w:p>
        </w:tc>
        <w:tc>
          <w:tcPr>
            <w:tcW w:w="1984" w:type="dxa"/>
            <w:vAlign w:val="bottom"/>
          </w:tcPr>
          <w:p w:rsidR="00311223" w:rsidRDefault="00DC09CD">
            <w:pPr>
              <w:ind w:firstLineChars="0" w:firstLine="0"/>
              <w:rPr>
                <w:rFonts w:ascii="宋体" w:hAnsi="宋体" w:cs="宋体"/>
                <w:color w:val="000000"/>
                <w:sz w:val="18"/>
                <w:szCs w:val="18"/>
              </w:rPr>
            </w:pPr>
            <w:r>
              <w:rPr>
                <w:rFonts w:ascii="宋体" w:hAnsi="宋体" w:cs="宋体" w:hint="eastAsia"/>
                <w:color w:val="000000"/>
                <w:sz w:val="18"/>
                <w:szCs w:val="18"/>
              </w:rPr>
              <w:t>JC/T 482</w:t>
            </w:r>
          </w:p>
        </w:tc>
      </w:tr>
      <w:tr w:rsidR="00311223">
        <w:trPr>
          <w:trHeight w:val="300"/>
          <w:jc w:val="center"/>
        </w:trPr>
        <w:tc>
          <w:tcPr>
            <w:tcW w:w="850" w:type="dxa"/>
          </w:tcPr>
          <w:p w:rsidR="00311223" w:rsidRDefault="00DC09CD">
            <w:pPr>
              <w:ind w:firstLineChars="0" w:firstLine="0"/>
              <w:rPr>
                <w:rFonts w:ascii="宋体" w:hAnsi="宋体" w:cs="宋体"/>
                <w:sz w:val="18"/>
                <w:szCs w:val="18"/>
              </w:rPr>
            </w:pPr>
            <w:r>
              <w:rPr>
                <w:rFonts w:ascii="宋体" w:hAnsi="宋体" w:cs="宋体" w:hint="eastAsia"/>
                <w:sz w:val="18"/>
                <w:szCs w:val="18"/>
              </w:rPr>
              <w:t>5</w:t>
            </w:r>
          </w:p>
        </w:tc>
        <w:tc>
          <w:tcPr>
            <w:tcW w:w="4253" w:type="dxa"/>
            <w:gridSpan w:val="4"/>
          </w:tcPr>
          <w:p w:rsidR="00311223" w:rsidRDefault="00DC09CD">
            <w:pPr>
              <w:ind w:firstLineChars="0" w:firstLine="0"/>
              <w:rPr>
                <w:rFonts w:ascii="宋体" w:hAnsi="宋体" w:cs="宋体"/>
                <w:sz w:val="18"/>
                <w:szCs w:val="18"/>
              </w:rPr>
            </w:pPr>
            <w:r>
              <w:rPr>
                <w:rFonts w:ascii="宋体" w:hAnsi="宋体" w:cs="宋体" w:hint="eastAsia"/>
                <w:sz w:val="18"/>
                <w:szCs w:val="18"/>
              </w:rPr>
              <w:t>弹性恢复率，</w:t>
            </w:r>
            <w:r>
              <w:rPr>
                <w:rFonts w:ascii="宋体" w:hAnsi="宋体" w:cs="宋体" w:hint="eastAsia"/>
                <w:sz w:val="18"/>
                <w:szCs w:val="18"/>
              </w:rPr>
              <w:t>%</w:t>
            </w:r>
          </w:p>
        </w:tc>
        <w:tc>
          <w:tcPr>
            <w:tcW w:w="1701" w:type="dxa"/>
          </w:tcPr>
          <w:p w:rsidR="00311223" w:rsidRDefault="00DC09CD">
            <w:pPr>
              <w:ind w:firstLineChars="0" w:firstLine="0"/>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75</w:t>
            </w:r>
          </w:p>
        </w:tc>
        <w:tc>
          <w:tcPr>
            <w:tcW w:w="1984" w:type="dxa"/>
          </w:tcPr>
          <w:p w:rsidR="00311223" w:rsidRDefault="00DC09CD">
            <w:pPr>
              <w:ind w:firstLineChars="0" w:firstLine="0"/>
              <w:rPr>
                <w:rFonts w:ascii="宋体" w:hAnsi="宋体" w:cs="宋体"/>
                <w:sz w:val="18"/>
                <w:szCs w:val="18"/>
              </w:rPr>
            </w:pPr>
            <w:r>
              <w:rPr>
                <w:rFonts w:ascii="宋体" w:hAnsi="宋体" w:cs="宋体" w:hint="eastAsia"/>
                <w:color w:val="000000"/>
                <w:sz w:val="18"/>
                <w:szCs w:val="18"/>
              </w:rPr>
              <w:t>GB/T13477.11</w:t>
            </w:r>
          </w:p>
        </w:tc>
      </w:tr>
      <w:tr w:rsidR="00311223">
        <w:trPr>
          <w:trHeight w:val="300"/>
          <w:jc w:val="center"/>
        </w:trPr>
        <w:tc>
          <w:tcPr>
            <w:tcW w:w="850" w:type="dxa"/>
            <w:tcBorders>
              <w:bottom w:val="nil"/>
            </w:tcBorders>
          </w:tcPr>
          <w:p w:rsidR="00311223" w:rsidRDefault="00DC09CD">
            <w:pPr>
              <w:ind w:firstLineChars="0" w:firstLine="0"/>
              <w:rPr>
                <w:rFonts w:ascii="宋体" w:hAnsi="宋体" w:cs="宋体"/>
                <w:sz w:val="18"/>
                <w:szCs w:val="18"/>
              </w:rPr>
            </w:pPr>
            <w:r>
              <w:rPr>
                <w:rFonts w:ascii="宋体" w:hAnsi="宋体" w:cs="宋体" w:hint="eastAsia"/>
                <w:sz w:val="18"/>
                <w:szCs w:val="18"/>
              </w:rPr>
              <w:t>6</w:t>
            </w:r>
          </w:p>
        </w:tc>
        <w:tc>
          <w:tcPr>
            <w:tcW w:w="1638" w:type="dxa"/>
            <w:gridSpan w:val="2"/>
            <w:vMerge w:val="restart"/>
          </w:tcPr>
          <w:p w:rsidR="00311223" w:rsidRDefault="00DC09CD">
            <w:pPr>
              <w:ind w:firstLineChars="0" w:firstLine="0"/>
              <w:rPr>
                <w:rFonts w:ascii="宋体" w:hAnsi="宋体" w:cs="宋体"/>
                <w:sz w:val="18"/>
                <w:szCs w:val="18"/>
              </w:rPr>
            </w:pPr>
            <w:r>
              <w:rPr>
                <w:rFonts w:ascii="宋体" w:hAnsi="宋体" w:cs="宋体" w:hint="eastAsia"/>
                <w:sz w:val="18"/>
                <w:szCs w:val="18"/>
              </w:rPr>
              <w:t>拉伸粘接性</w:t>
            </w:r>
          </w:p>
        </w:tc>
        <w:tc>
          <w:tcPr>
            <w:tcW w:w="1764" w:type="dxa"/>
            <w:vMerge w:val="restart"/>
          </w:tcPr>
          <w:p w:rsidR="00311223" w:rsidRDefault="00DC09CD">
            <w:pPr>
              <w:ind w:firstLineChars="0" w:firstLine="0"/>
              <w:rPr>
                <w:rFonts w:ascii="宋体" w:hAnsi="宋体" w:cs="宋体"/>
                <w:sz w:val="18"/>
                <w:szCs w:val="18"/>
              </w:rPr>
            </w:pPr>
            <w:r>
              <w:rPr>
                <w:rFonts w:ascii="宋体" w:hAnsi="宋体" w:cs="宋体" w:hint="eastAsia"/>
                <w:sz w:val="18"/>
                <w:szCs w:val="18"/>
              </w:rPr>
              <w:t>拉伸模量，</w:t>
            </w:r>
            <w:r>
              <w:rPr>
                <w:rFonts w:ascii="宋体" w:hAnsi="宋体" w:cs="宋体" w:hint="eastAsia"/>
                <w:sz w:val="18"/>
                <w:szCs w:val="18"/>
              </w:rPr>
              <w:t>MPa</w:t>
            </w:r>
          </w:p>
        </w:tc>
        <w:tc>
          <w:tcPr>
            <w:tcW w:w="851" w:type="dxa"/>
          </w:tcPr>
          <w:p w:rsidR="00311223" w:rsidRDefault="00DC09CD">
            <w:pPr>
              <w:ind w:firstLineChars="0" w:firstLine="0"/>
              <w:rPr>
                <w:rFonts w:ascii="宋体" w:hAnsi="宋体" w:cs="宋体"/>
                <w:sz w:val="18"/>
                <w:szCs w:val="18"/>
              </w:rPr>
            </w:pPr>
            <w:r>
              <w:rPr>
                <w:rFonts w:ascii="宋体" w:hAnsi="宋体" w:cs="宋体" w:hint="eastAsia"/>
                <w:sz w:val="18"/>
                <w:szCs w:val="18"/>
              </w:rPr>
              <w:t>23</w:t>
            </w:r>
            <w:r>
              <w:rPr>
                <w:rFonts w:ascii="宋体" w:hAnsi="宋体" w:cs="宋体" w:hint="eastAsia"/>
                <w:sz w:val="18"/>
                <w:szCs w:val="18"/>
              </w:rPr>
              <w:t>℃</w:t>
            </w:r>
          </w:p>
        </w:tc>
        <w:tc>
          <w:tcPr>
            <w:tcW w:w="1701" w:type="dxa"/>
          </w:tcPr>
          <w:p w:rsidR="00311223" w:rsidRDefault="00DC09CD">
            <w:pPr>
              <w:ind w:firstLineChars="0" w:firstLine="0"/>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0.6</w:t>
            </w:r>
          </w:p>
        </w:tc>
        <w:tc>
          <w:tcPr>
            <w:tcW w:w="1984" w:type="dxa"/>
          </w:tcPr>
          <w:p w:rsidR="00311223" w:rsidRDefault="00DC09CD">
            <w:pPr>
              <w:ind w:firstLineChars="0" w:firstLine="0"/>
              <w:rPr>
                <w:rFonts w:ascii="宋体" w:hAnsi="宋体" w:cs="宋体"/>
                <w:sz w:val="18"/>
                <w:szCs w:val="18"/>
              </w:rPr>
            </w:pPr>
            <w:r>
              <w:rPr>
                <w:rFonts w:ascii="宋体" w:hAnsi="宋体" w:cs="宋体" w:hint="eastAsia"/>
                <w:color w:val="000000"/>
                <w:sz w:val="18"/>
                <w:szCs w:val="18"/>
              </w:rPr>
              <w:t>GB/T13477.8</w:t>
            </w:r>
          </w:p>
        </w:tc>
      </w:tr>
      <w:tr w:rsidR="00311223">
        <w:trPr>
          <w:trHeight w:val="290"/>
          <w:jc w:val="center"/>
        </w:trPr>
        <w:tc>
          <w:tcPr>
            <w:tcW w:w="850" w:type="dxa"/>
            <w:tcBorders>
              <w:top w:val="nil"/>
            </w:tcBorders>
          </w:tcPr>
          <w:p w:rsidR="00311223" w:rsidRDefault="00DC09CD">
            <w:pPr>
              <w:ind w:firstLineChars="0" w:firstLine="0"/>
              <w:rPr>
                <w:rFonts w:ascii="宋体" w:hAnsi="宋体" w:cs="宋体"/>
                <w:sz w:val="18"/>
                <w:szCs w:val="18"/>
              </w:rPr>
            </w:pPr>
            <w:r>
              <w:rPr>
                <w:rFonts w:ascii="宋体" w:hAnsi="宋体" w:cs="宋体" w:hint="eastAsia"/>
                <w:sz w:val="18"/>
                <w:szCs w:val="18"/>
              </w:rPr>
              <w:t>6</w:t>
            </w:r>
          </w:p>
        </w:tc>
        <w:tc>
          <w:tcPr>
            <w:tcW w:w="1638" w:type="dxa"/>
            <w:gridSpan w:val="2"/>
            <w:vMerge/>
          </w:tcPr>
          <w:p w:rsidR="00311223" w:rsidRDefault="00311223">
            <w:pPr>
              <w:ind w:firstLineChars="0" w:firstLine="0"/>
              <w:rPr>
                <w:rFonts w:ascii="宋体" w:hAnsi="宋体" w:cs="宋体"/>
                <w:sz w:val="18"/>
                <w:szCs w:val="18"/>
              </w:rPr>
            </w:pPr>
          </w:p>
        </w:tc>
        <w:tc>
          <w:tcPr>
            <w:tcW w:w="1764" w:type="dxa"/>
            <w:vMerge/>
          </w:tcPr>
          <w:p w:rsidR="00311223" w:rsidRDefault="00311223">
            <w:pPr>
              <w:ind w:firstLineChars="0" w:firstLine="0"/>
              <w:rPr>
                <w:rFonts w:ascii="宋体" w:hAnsi="宋体" w:cs="宋体"/>
                <w:sz w:val="18"/>
                <w:szCs w:val="18"/>
              </w:rPr>
            </w:pPr>
          </w:p>
        </w:tc>
        <w:tc>
          <w:tcPr>
            <w:tcW w:w="851" w:type="dxa"/>
          </w:tcPr>
          <w:p w:rsidR="00311223" w:rsidRDefault="00DC09CD">
            <w:pPr>
              <w:ind w:firstLineChars="0" w:firstLine="0"/>
              <w:rPr>
                <w:rFonts w:ascii="宋体" w:hAnsi="宋体" w:cs="宋体"/>
                <w:sz w:val="18"/>
                <w:szCs w:val="18"/>
              </w:rPr>
            </w:pPr>
            <w:r>
              <w:rPr>
                <w:rFonts w:ascii="宋体" w:hAnsi="宋体" w:cs="宋体" w:hint="eastAsia"/>
                <w:sz w:val="18"/>
                <w:szCs w:val="18"/>
              </w:rPr>
              <w:t>-20</w:t>
            </w:r>
            <w:r>
              <w:rPr>
                <w:rFonts w:ascii="宋体" w:hAnsi="宋体" w:cs="宋体" w:hint="eastAsia"/>
                <w:sz w:val="18"/>
                <w:szCs w:val="18"/>
              </w:rPr>
              <w:t>℃</w:t>
            </w:r>
          </w:p>
        </w:tc>
        <w:tc>
          <w:tcPr>
            <w:tcW w:w="1701" w:type="dxa"/>
          </w:tcPr>
          <w:p w:rsidR="00311223" w:rsidRDefault="00DC09CD">
            <w:pPr>
              <w:ind w:firstLineChars="0" w:firstLine="0"/>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0.7</w:t>
            </w:r>
          </w:p>
        </w:tc>
        <w:tc>
          <w:tcPr>
            <w:tcW w:w="1984" w:type="dxa"/>
          </w:tcPr>
          <w:p w:rsidR="00311223" w:rsidRDefault="00DC09CD">
            <w:pPr>
              <w:ind w:firstLineChars="0" w:firstLine="0"/>
              <w:rPr>
                <w:rFonts w:ascii="宋体" w:hAnsi="宋体" w:cs="宋体"/>
                <w:sz w:val="18"/>
                <w:szCs w:val="18"/>
              </w:rPr>
            </w:pPr>
            <w:r>
              <w:rPr>
                <w:rFonts w:ascii="宋体" w:hAnsi="宋体" w:cs="宋体" w:hint="eastAsia"/>
                <w:color w:val="000000"/>
                <w:sz w:val="18"/>
                <w:szCs w:val="18"/>
              </w:rPr>
              <w:t>GB/T13477.8</w:t>
            </w:r>
          </w:p>
        </w:tc>
      </w:tr>
      <w:tr w:rsidR="00311223">
        <w:trPr>
          <w:trHeight w:val="300"/>
          <w:jc w:val="center"/>
        </w:trPr>
        <w:tc>
          <w:tcPr>
            <w:tcW w:w="850" w:type="dxa"/>
          </w:tcPr>
          <w:p w:rsidR="00311223" w:rsidRDefault="00DC09CD">
            <w:pPr>
              <w:ind w:firstLineChars="0" w:firstLine="0"/>
              <w:rPr>
                <w:rFonts w:ascii="宋体" w:hAnsi="宋体" w:cs="宋体"/>
                <w:sz w:val="18"/>
                <w:szCs w:val="18"/>
              </w:rPr>
            </w:pPr>
            <w:r>
              <w:rPr>
                <w:rFonts w:ascii="宋体" w:hAnsi="宋体" w:cs="宋体" w:hint="eastAsia"/>
                <w:sz w:val="18"/>
                <w:szCs w:val="18"/>
              </w:rPr>
              <w:t>7</w:t>
            </w:r>
          </w:p>
        </w:tc>
        <w:tc>
          <w:tcPr>
            <w:tcW w:w="4253" w:type="dxa"/>
            <w:gridSpan w:val="4"/>
          </w:tcPr>
          <w:p w:rsidR="00311223" w:rsidRDefault="00DC09CD">
            <w:pPr>
              <w:ind w:firstLineChars="0" w:firstLine="0"/>
              <w:rPr>
                <w:rFonts w:ascii="宋体" w:hAnsi="宋体" w:cs="宋体"/>
                <w:sz w:val="18"/>
                <w:szCs w:val="18"/>
              </w:rPr>
            </w:pPr>
            <w:proofErr w:type="gramStart"/>
            <w:r>
              <w:rPr>
                <w:rFonts w:ascii="宋体" w:hAnsi="宋体" w:cs="宋体" w:hint="eastAsia"/>
                <w:sz w:val="18"/>
                <w:szCs w:val="18"/>
              </w:rPr>
              <w:t>定伸粘接</w:t>
            </w:r>
            <w:proofErr w:type="gramEnd"/>
            <w:r>
              <w:rPr>
                <w:rFonts w:ascii="宋体" w:hAnsi="宋体" w:cs="宋体" w:hint="eastAsia"/>
                <w:sz w:val="18"/>
                <w:szCs w:val="18"/>
              </w:rPr>
              <w:t>性</w:t>
            </w:r>
          </w:p>
        </w:tc>
        <w:tc>
          <w:tcPr>
            <w:tcW w:w="1701" w:type="dxa"/>
          </w:tcPr>
          <w:p w:rsidR="00311223" w:rsidRDefault="00DC09CD">
            <w:pPr>
              <w:ind w:firstLineChars="0" w:firstLine="0"/>
              <w:rPr>
                <w:rFonts w:ascii="宋体" w:hAnsi="宋体" w:cs="宋体"/>
                <w:sz w:val="18"/>
                <w:szCs w:val="18"/>
              </w:rPr>
            </w:pPr>
            <w:r>
              <w:rPr>
                <w:rFonts w:ascii="宋体" w:hAnsi="宋体" w:cs="宋体" w:hint="eastAsia"/>
                <w:sz w:val="18"/>
                <w:szCs w:val="18"/>
              </w:rPr>
              <w:t>无破坏</w:t>
            </w:r>
          </w:p>
        </w:tc>
        <w:tc>
          <w:tcPr>
            <w:tcW w:w="1984" w:type="dxa"/>
          </w:tcPr>
          <w:p w:rsidR="00311223" w:rsidRDefault="00DC09CD">
            <w:pPr>
              <w:ind w:firstLineChars="0" w:firstLine="0"/>
              <w:rPr>
                <w:rFonts w:ascii="宋体" w:hAnsi="宋体" w:cs="宋体"/>
                <w:sz w:val="18"/>
                <w:szCs w:val="18"/>
              </w:rPr>
            </w:pPr>
            <w:r>
              <w:rPr>
                <w:rFonts w:ascii="宋体" w:hAnsi="宋体" w:cs="宋体" w:hint="eastAsia"/>
                <w:color w:val="000000"/>
                <w:sz w:val="18"/>
                <w:szCs w:val="18"/>
              </w:rPr>
              <w:t>GB/T13477.10</w:t>
            </w:r>
          </w:p>
        </w:tc>
      </w:tr>
      <w:tr w:rsidR="00311223">
        <w:trPr>
          <w:trHeight w:val="300"/>
          <w:jc w:val="center"/>
        </w:trPr>
        <w:tc>
          <w:tcPr>
            <w:tcW w:w="850" w:type="dxa"/>
          </w:tcPr>
          <w:p w:rsidR="00311223" w:rsidRDefault="00DC09CD">
            <w:pPr>
              <w:ind w:firstLineChars="0" w:firstLine="0"/>
              <w:rPr>
                <w:rFonts w:ascii="宋体" w:hAnsi="宋体" w:cs="宋体"/>
                <w:sz w:val="18"/>
                <w:szCs w:val="18"/>
              </w:rPr>
            </w:pPr>
            <w:r>
              <w:rPr>
                <w:rFonts w:ascii="宋体" w:hAnsi="宋体" w:cs="宋体" w:hint="eastAsia"/>
                <w:sz w:val="18"/>
                <w:szCs w:val="18"/>
              </w:rPr>
              <w:t>8</w:t>
            </w:r>
          </w:p>
        </w:tc>
        <w:tc>
          <w:tcPr>
            <w:tcW w:w="4253" w:type="dxa"/>
            <w:gridSpan w:val="4"/>
          </w:tcPr>
          <w:p w:rsidR="00311223" w:rsidRDefault="00DC09CD">
            <w:pPr>
              <w:ind w:firstLineChars="0" w:firstLine="0"/>
              <w:rPr>
                <w:rFonts w:ascii="宋体" w:hAnsi="宋体" w:cs="宋体"/>
                <w:sz w:val="18"/>
                <w:szCs w:val="18"/>
              </w:rPr>
            </w:pPr>
            <w:r>
              <w:rPr>
                <w:rFonts w:ascii="宋体" w:hAnsi="宋体" w:cs="宋体" w:hint="eastAsia"/>
                <w:sz w:val="18"/>
                <w:szCs w:val="18"/>
              </w:rPr>
              <w:t>浸水</w:t>
            </w:r>
            <w:proofErr w:type="gramStart"/>
            <w:r>
              <w:rPr>
                <w:rFonts w:ascii="宋体" w:hAnsi="宋体" w:cs="宋体" w:hint="eastAsia"/>
                <w:sz w:val="18"/>
                <w:szCs w:val="18"/>
              </w:rPr>
              <w:t>后定伸粘接</w:t>
            </w:r>
            <w:proofErr w:type="gramEnd"/>
            <w:r>
              <w:rPr>
                <w:rFonts w:ascii="宋体" w:hAnsi="宋体" w:cs="宋体" w:hint="eastAsia"/>
                <w:sz w:val="18"/>
                <w:szCs w:val="18"/>
              </w:rPr>
              <w:t>性</w:t>
            </w:r>
          </w:p>
        </w:tc>
        <w:tc>
          <w:tcPr>
            <w:tcW w:w="1701" w:type="dxa"/>
          </w:tcPr>
          <w:p w:rsidR="00311223" w:rsidRDefault="00DC09CD">
            <w:pPr>
              <w:ind w:firstLineChars="0" w:firstLine="0"/>
              <w:rPr>
                <w:rFonts w:ascii="宋体" w:hAnsi="宋体" w:cs="宋体"/>
                <w:sz w:val="18"/>
                <w:szCs w:val="18"/>
              </w:rPr>
            </w:pPr>
            <w:r>
              <w:rPr>
                <w:rFonts w:ascii="宋体" w:hAnsi="宋体" w:cs="宋体" w:hint="eastAsia"/>
                <w:sz w:val="18"/>
                <w:szCs w:val="18"/>
              </w:rPr>
              <w:t>无破坏</w:t>
            </w:r>
          </w:p>
        </w:tc>
        <w:tc>
          <w:tcPr>
            <w:tcW w:w="1984" w:type="dxa"/>
          </w:tcPr>
          <w:p w:rsidR="00311223" w:rsidRDefault="00DC09CD">
            <w:pPr>
              <w:ind w:firstLineChars="0" w:firstLine="0"/>
              <w:rPr>
                <w:rFonts w:ascii="宋体" w:hAnsi="宋体" w:cs="宋体"/>
                <w:sz w:val="18"/>
                <w:szCs w:val="18"/>
              </w:rPr>
            </w:pPr>
            <w:r>
              <w:rPr>
                <w:rFonts w:ascii="宋体" w:hAnsi="宋体" w:cs="宋体" w:hint="eastAsia"/>
                <w:color w:val="000000"/>
                <w:sz w:val="18"/>
                <w:szCs w:val="18"/>
              </w:rPr>
              <w:t>GB/T13477.11</w:t>
            </w:r>
          </w:p>
        </w:tc>
      </w:tr>
      <w:tr w:rsidR="00311223">
        <w:trPr>
          <w:trHeight w:val="300"/>
          <w:jc w:val="center"/>
        </w:trPr>
        <w:tc>
          <w:tcPr>
            <w:tcW w:w="850" w:type="dxa"/>
          </w:tcPr>
          <w:p w:rsidR="00311223" w:rsidRDefault="00DC09CD">
            <w:pPr>
              <w:ind w:firstLineChars="0" w:firstLine="0"/>
              <w:rPr>
                <w:rFonts w:ascii="宋体" w:hAnsi="宋体" w:cs="宋体"/>
                <w:sz w:val="18"/>
                <w:szCs w:val="18"/>
              </w:rPr>
            </w:pPr>
            <w:r>
              <w:rPr>
                <w:rFonts w:ascii="宋体" w:hAnsi="宋体" w:cs="宋体" w:hint="eastAsia"/>
                <w:sz w:val="18"/>
                <w:szCs w:val="18"/>
              </w:rPr>
              <w:t>9</w:t>
            </w:r>
          </w:p>
        </w:tc>
        <w:tc>
          <w:tcPr>
            <w:tcW w:w="4253" w:type="dxa"/>
            <w:gridSpan w:val="4"/>
          </w:tcPr>
          <w:p w:rsidR="00311223" w:rsidRDefault="00DC09CD">
            <w:pPr>
              <w:ind w:firstLineChars="0" w:firstLine="0"/>
              <w:rPr>
                <w:rFonts w:ascii="宋体" w:hAnsi="宋体" w:cs="宋体"/>
                <w:sz w:val="18"/>
                <w:szCs w:val="18"/>
              </w:rPr>
            </w:pPr>
            <w:r>
              <w:rPr>
                <w:rFonts w:ascii="宋体" w:hAnsi="宋体" w:cs="宋体" w:hint="eastAsia"/>
                <w:sz w:val="18"/>
                <w:szCs w:val="18"/>
              </w:rPr>
              <w:t>热压</w:t>
            </w:r>
            <w:r>
              <w:rPr>
                <w:rFonts w:ascii="宋体" w:hAnsi="宋体" w:cs="宋体" w:hint="eastAsia"/>
                <w:sz w:val="18"/>
                <w:szCs w:val="18"/>
              </w:rPr>
              <w:t>-</w:t>
            </w:r>
            <w:r>
              <w:rPr>
                <w:rFonts w:ascii="宋体" w:hAnsi="宋体" w:cs="宋体" w:hint="eastAsia"/>
                <w:sz w:val="18"/>
                <w:szCs w:val="18"/>
              </w:rPr>
              <w:t>冷拉后粘接性</w:t>
            </w:r>
          </w:p>
        </w:tc>
        <w:tc>
          <w:tcPr>
            <w:tcW w:w="1701" w:type="dxa"/>
          </w:tcPr>
          <w:p w:rsidR="00311223" w:rsidRDefault="00DC09CD">
            <w:pPr>
              <w:ind w:firstLineChars="0" w:firstLine="0"/>
              <w:rPr>
                <w:rFonts w:ascii="宋体" w:hAnsi="宋体" w:cs="宋体"/>
                <w:sz w:val="18"/>
                <w:szCs w:val="18"/>
              </w:rPr>
            </w:pPr>
            <w:r>
              <w:rPr>
                <w:rFonts w:ascii="宋体" w:hAnsi="宋体" w:cs="宋体" w:hint="eastAsia"/>
                <w:sz w:val="18"/>
                <w:szCs w:val="18"/>
              </w:rPr>
              <w:t>无破坏</w:t>
            </w:r>
          </w:p>
        </w:tc>
        <w:tc>
          <w:tcPr>
            <w:tcW w:w="1984" w:type="dxa"/>
          </w:tcPr>
          <w:p w:rsidR="00311223" w:rsidRDefault="00DC09CD">
            <w:pPr>
              <w:ind w:firstLineChars="0" w:firstLine="0"/>
              <w:rPr>
                <w:rFonts w:ascii="宋体" w:hAnsi="宋体" w:cs="宋体"/>
                <w:sz w:val="18"/>
                <w:szCs w:val="18"/>
              </w:rPr>
            </w:pPr>
            <w:r>
              <w:rPr>
                <w:rFonts w:ascii="宋体" w:hAnsi="宋体" w:cs="宋体" w:hint="eastAsia"/>
                <w:color w:val="000000"/>
                <w:sz w:val="18"/>
                <w:szCs w:val="18"/>
              </w:rPr>
              <w:t>GB/T13477.13</w:t>
            </w:r>
          </w:p>
        </w:tc>
      </w:tr>
      <w:tr w:rsidR="00311223">
        <w:trPr>
          <w:trHeight w:val="280"/>
          <w:jc w:val="center"/>
        </w:trPr>
        <w:tc>
          <w:tcPr>
            <w:tcW w:w="850" w:type="dxa"/>
          </w:tcPr>
          <w:p w:rsidR="00311223" w:rsidRDefault="00DC09CD">
            <w:pPr>
              <w:ind w:firstLineChars="0" w:firstLine="0"/>
              <w:rPr>
                <w:rFonts w:ascii="宋体" w:hAnsi="宋体" w:cs="宋体"/>
                <w:sz w:val="18"/>
                <w:szCs w:val="18"/>
              </w:rPr>
            </w:pPr>
            <w:r>
              <w:rPr>
                <w:rFonts w:ascii="宋体" w:hAnsi="宋体" w:cs="宋体" w:hint="eastAsia"/>
                <w:sz w:val="18"/>
                <w:szCs w:val="18"/>
              </w:rPr>
              <w:t>10</w:t>
            </w:r>
          </w:p>
        </w:tc>
        <w:tc>
          <w:tcPr>
            <w:tcW w:w="4253" w:type="dxa"/>
            <w:gridSpan w:val="4"/>
          </w:tcPr>
          <w:p w:rsidR="00311223" w:rsidRDefault="00DC09CD">
            <w:pPr>
              <w:ind w:firstLineChars="0" w:firstLine="0"/>
              <w:rPr>
                <w:rFonts w:ascii="宋体" w:hAnsi="宋体" w:cs="宋体"/>
                <w:sz w:val="18"/>
                <w:szCs w:val="18"/>
              </w:rPr>
            </w:pPr>
            <w:r>
              <w:rPr>
                <w:rFonts w:ascii="宋体" w:hAnsi="宋体" w:cs="宋体" w:hint="eastAsia"/>
                <w:sz w:val="18"/>
                <w:szCs w:val="18"/>
              </w:rPr>
              <w:t>断裂伸长率，</w:t>
            </w:r>
            <w:r>
              <w:rPr>
                <w:rFonts w:ascii="宋体" w:hAnsi="宋体" w:cs="宋体" w:hint="eastAsia"/>
                <w:sz w:val="18"/>
                <w:szCs w:val="18"/>
              </w:rPr>
              <w:t>%</w:t>
            </w:r>
          </w:p>
        </w:tc>
        <w:tc>
          <w:tcPr>
            <w:tcW w:w="1701" w:type="dxa"/>
          </w:tcPr>
          <w:p w:rsidR="00311223" w:rsidRDefault="00DC09CD">
            <w:pPr>
              <w:ind w:firstLineChars="0" w:firstLine="0"/>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300</w:t>
            </w:r>
          </w:p>
        </w:tc>
        <w:tc>
          <w:tcPr>
            <w:tcW w:w="1984" w:type="dxa"/>
          </w:tcPr>
          <w:p w:rsidR="00311223" w:rsidRDefault="00DC09CD">
            <w:pPr>
              <w:ind w:firstLineChars="0" w:firstLine="0"/>
              <w:rPr>
                <w:rFonts w:ascii="宋体" w:hAnsi="宋体" w:cs="宋体"/>
                <w:sz w:val="18"/>
                <w:szCs w:val="18"/>
              </w:rPr>
            </w:pPr>
            <w:r>
              <w:rPr>
                <w:rFonts w:ascii="宋体" w:hAnsi="宋体" w:cs="宋体" w:hint="eastAsia"/>
                <w:color w:val="000000"/>
                <w:sz w:val="18"/>
                <w:szCs w:val="18"/>
              </w:rPr>
              <w:t>GB/T13477.8</w:t>
            </w:r>
          </w:p>
        </w:tc>
      </w:tr>
      <w:tr w:rsidR="00311223">
        <w:trPr>
          <w:trHeight w:val="280"/>
          <w:jc w:val="center"/>
        </w:trPr>
        <w:tc>
          <w:tcPr>
            <w:tcW w:w="850" w:type="dxa"/>
            <w:tcBorders>
              <w:bottom w:val="single" w:sz="4" w:space="0" w:color="auto"/>
            </w:tcBorders>
          </w:tcPr>
          <w:p w:rsidR="00311223" w:rsidRDefault="00DC09CD">
            <w:pPr>
              <w:ind w:firstLineChars="0" w:firstLine="0"/>
              <w:rPr>
                <w:rFonts w:ascii="宋体" w:hAnsi="宋体" w:cs="宋体"/>
                <w:sz w:val="18"/>
                <w:szCs w:val="18"/>
              </w:rPr>
            </w:pPr>
            <w:r>
              <w:rPr>
                <w:rFonts w:ascii="宋体" w:hAnsi="宋体" w:cs="宋体" w:hint="eastAsia"/>
                <w:sz w:val="18"/>
                <w:szCs w:val="18"/>
              </w:rPr>
              <w:t>11</w:t>
            </w:r>
          </w:p>
        </w:tc>
        <w:tc>
          <w:tcPr>
            <w:tcW w:w="4253" w:type="dxa"/>
            <w:gridSpan w:val="4"/>
            <w:tcBorders>
              <w:bottom w:val="single" w:sz="4" w:space="0" w:color="auto"/>
            </w:tcBorders>
          </w:tcPr>
          <w:p w:rsidR="00311223" w:rsidRDefault="00DC09CD">
            <w:pPr>
              <w:ind w:firstLineChars="0" w:firstLine="0"/>
              <w:rPr>
                <w:rFonts w:ascii="宋体" w:hAnsi="宋体" w:cs="宋体"/>
                <w:sz w:val="18"/>
                <w:szCs w:val="18"/>
              </w:rPr>
            </w:pPr>
            <w:r>
              <w:rPr>
                <w:rFonts w:ascii="宋体" w:hAnsi="宋体" w:cs="宋体" w:hint="eastAsia"/>
                <w:sz w:val="18"/>
                <w:szCs w:val="18"/>
              </w:rPr>
              <w:t>紫外线照射</w:t>
            </w:r>
            <w:r>
              <w:rPr>
                <w:rFonts w:ascii="宋体" w:hAnsi="宋体" w:cs="宋体" w:hint="eastAsia"/>
                <w:sz w:val="18"/>
                <w:szCs w:val="18"/>
              </w:rPr>
              <w:t>1000</w:t>
            </w:r>
            <w:r>
              <w:rPr>
                <w:rFonts w:ascii="宋体" w:hAnsi="宋体" w:cs="宋体" w:hint="eastAsia"/>
                <w:sz w:val="18"/>
                <w:szCs w:val="18"/>
              </w:rPr>
              <w:t>小时后表面状态</w:t>
            </w:r>
          </w:p>
        </w:tc>
        <w:tc>
          <w:tcPr>
            <w:tcW w:w="1701" w:type="dxa"/>
            <w:tcBorders>
              <w:bottom w:val="single" w:sz="4" w:space="0" w:color="auto"/>
            </w:tcBorders>
          </w:tcPr>
          <w:p w:rsidR="00311223" w:rsidRDefault="00DC09CD">
            <w:pPr>
              <w:ind w:firstLineChars="0" w:firstLine="0"/>
              <w:rPr>
                <w:rFonts w:ascii="宋体" w:hAnsi="宋体" w:cs="宋体"/>
                <w:sz w:val="18"/>
                <w:szCs w:val="18"/>
              </w:rPr>
            </w:pPr>
            <w:r>
              <w:rPr>
                <w:rFonts w:ascii="宋体" w:hAnsi="宋体" w:cs="宋体" w:hint="eastAsia"/>
                <w:sz w:val="18"/>
                <w:szCs w:val="18"/>
              </w:rPr>
              <w:t>胶体表面无开裂</w:t>
            </w:r>
          </w:p>
        </w:tc>
        <w:tc>
          <w:tcPr>
            <w:tcW w:w="1984" w:type="dxa"/>
            <w:tcBorders>
              <w:bottom w:val="single" w:sz="4" w:space="0" w:color="auto"/>
            </w:tcBorders>
          </w:tcPr>
          <w:p w:rsidR="00311223" w:rsidRDefault="00DC09CD">
            <w:pPr>
              <w:ind w:firstLineChars="0" w:firstLine="0"/>
              <w:rPr>
                <w:rFonts w:ascii="宋体" w:hAnsi="宋体" w:cs="宋体"/>
                <w:sz w:val="18"/>
                <w:szCs w:val="18"/>
              </w:rPr>
            </w:pPr>
            <w:r>
              <w:rPr>
                <w:rFonts w:ascii="宋体" w:hAnsi="宋体" w:cs="宋体" w:hint="eastAsia"/>
                <w:sz w:val="18"/>
                <w:szCs w:val="18"/>
              </w:rPr>
              <w:t>GB 16776-2005</w:t>
            </w:r>
          </w:p>
        </w:tc>
      </w:tr>
      <w:tr w:rsidR="00311223">
        <w:trPr>
          <w:trHeight w:val="634"/>
          <w:jc w:val="center"/>
        </w:trPr>
        <w:tc>
          <w:tcPr>
            <w:tcW w:w="8788" w:type="dxa"/>
            <w:gridSpan w:val="7"/>
          </w:tcPr>
          <w:p w:rsidR="00311223" w:rsidRDefault="00DC09CD">
            <w:pPr>
              <w:ind w:firstLineChars="0" w:firstLine="0"/>
              <w:rPr>
                <w:rFonts w:ascii="宋体" w:hAnsi="宋体" w:cs="宋体"/>
                <w:sz w:val="18"/>
                <w:szCs w:val="18"/>
              </w:rPr>
            </w:pPr>
            <w:r>
              <w:rPr>
                <w:rFonts w:ascii="宋体" w:hAnsi="宋体" w:cs="宋体" w:hint="eastAsia"/>
                <w:sz w:val="18"/>
                <w:szCs w:val="18"/>
              </w:rPr>
              <w:t>注</w:t>
            </w:r>
            <w:r>
              <w:rPr>
                <w:rFonts w:ascii="宋体" w:hAnsi="宋体" w:cs="宋体" w:hint="eastAsia"/>
                <w:sz w:val="18"/>
                <w:szCs w:val="18"/>
              </w:rPr>
              <w:t>1</w:t>
            </w:r>
            <w:r>
              <w:rPr>
                <w:rFonts w:ascii="宋体" w:hAnsi="宋体" w:cs="宋体" w:hint="eastAsia"/>
                <w:sz w:val="18"/>
                <w:szCs w:val="18"/>
              </w:rPr>
              <w:t>：此项仅适用于单组份产品。</w:t>
            </w:r>
          </w:p>
          <w:p w:rsidR="00311223" w:rsidRDefault="00DC09CD">
            <w:pPr>
              <w:ind w:firstLineChars="0" w:firstLine="0"/>
            </w:pPr>
            <w:r>
              <w:rPr>
                <w:rFonts w:ascii="宋体" w:hAnsi="宋体" w:cs="宋体" w:hint="eastAsia"/>
                <w:sz w:val="18"/>
                <w:szCs w:val="18"/>
              </w:rPr>
              <w:t>注</w:t>
            </w:r>
            <w:r>
              <w:rPr>
                <w:rFonts w:ascii="宋体" w:hAnsi="宋体" w:cs="宋体" w:hint="eastAsia"/>
                <w:sz w:val="18"/>
                <w:szCs w:val="18"/>
              </w:rPr>
              <w:t>2</w:t>
            </w:r>
            <w:r>
              <w:rPr>
                <w:rFonts w:ascii="宋体" w:hAnsi="宋体" w:cs="宋体" w:hint="eastAsia"/>
                <w:sz w:val="18"/>
                <w:szCs w:val="18"/>
              </w:rPr>
              <w:t>：此项仅适用于双组分产品，允许使用供需双方商定的其他指标值。</w:t>
            </w:r>
          </w:p>
        </w:tc>
      </w:tr>
    </w:tbl>
    <w:p w:rsidR="00311223" w:rsidRDefault="00311223">
      <w:pPr>
        <w:ind w:firstLine="420"/>
      </w:pPr>
    </w:p>
    <w:p w:rsidR="00311223" w:rsidRDefault="00DC09CD">
      <w:pPr>
        <w:ind w:firstLineChars="0" w:firstLine="0"/>
      </w:pPr>
      <w:r>
        <w:rPr>
          <w:rStyle w:val="30"/>
          <w:rFonts w:hint="eastAsia"/>
        </w:rPr>
        <w:t>4.2.11</w:t>
      </w:r>
      <w:r>
        <w:rPr>
          <w:rFonts w:hint="eastAsia"/>
        </w:rPr>
        <w:t xml:space="preserve"> </w:t>
      </w:r>
      <w:r>
        <w:rPr>
          <w:rFonts w:hint="eastAsia"/>
        </w:rPr>
        <w:t>装配式建筑应采用装饰装修一体化设计模式，充分考虑装饰装修与预制构件的协同设计。</w:t>
      </w:r>
    </w:p>
    <w:p w:rsidR="00311223" w:rsidRDefault="00DC09CD">
      <w:pPr>
        <w:ind w:firstLine="480"/>
        <w:jc w:val="center"/>
        <w:rPr>
          <w:rFonts w:asciiTheme="minorEastAsia" w:hAnsiTheme="minorEastAsia"/>
          <w:sz w:val="24"/>
        </w:rPr>
      </w:pPr>
      <w:r>
        <w:rPr>
          <w:rFonts w:asciiTheme="minorEastAsia" w:hAnsiTheme="minorEastAsia" w:hint="eastAsia"/>
          <w:noProof/>
          <w:sz w:val="24"/>
        </w:rPr>
        <w:lastRenderedPageBreak/>
        <w:drawing>
          <wp:inline distT="0" distB="0" distL="0" distR="0">
            <wp:extent cx="2636520" cy="2051685"/>
            <wp:effectExtent l="0" t="0" r="0" b="5715"/>
            <wp:docPr id="41986" name="图片 4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6" name="图片 41986"/>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636025" cy="2051422"/>
                    </a:xfrm>
                    <a:prstGeom prst="rect">
                      <a:avLst/>
                    </a:prstGeom>
                  </pic:spPr>
                </pic:pic>
              </a:graphicData>
            </a:graphic>
          </wp:inline>
        </w:drawing>
      </w:r>
      <w:r>
        <w:rPr>
          <w:rFonts w:asciiTheme="minorEastAsia" w:hAnsiTheme="minorEastAsia"/>
          <w:noProof/>
          <w:sz w:val="24"/>
        </w:rPr>
        <w:drawing>
          <wp:inline distT="0" distB="0" distL="0" distR="0">
            <wp:extent cx="2453640" cy="1690370"/>
            <wp:effectExtent l="0" t="0" r="3810" b="5080"/>
            <wp:docPr id="41989" name="图片 4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9" name="图片 41989"/>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453041" cy="1689844"/>
                    </a:xfrm>
                    <a:prstGeom prst="rect">
                      <a:avLst/>
                    </a:prstGeom>
                  </pic:spPr>
                </pic:pic>
              </a:graphicData>
            </a:graphic>
          </wp:inline>
        </w:drawing>
      </w:r>
      <w:r>
        <w:rPr>
          <w:rFonts w:asciiTheme="minorEastAsia" w:hAnsiTheme="minorEastAsia"/>
          <w:sz w:val="24"/>
        </w:rPr>
        <w:br/>
      </w:r>
      <w:r>
        <w:rPr>
          <w:rFonts w:asciiTheme="minorEastAsia" w:hAnsiTheme="minorEastAsia" w:hint="eastAsia"/>
          <w:b/>
          <w:szCs w:val="21"/>
        </w:rPr>
        <w:t>户内装修效果图示意</w:t>
      </w:r>
    </w:p>
    <w:p w:rsidR="00311223" w:rsidRDefault="00DC09CD">
      <w:pPr>
        <w:pStyle w:val="2"/>
        <w:spacing w:beforeLines="100" w:before="240" w:afterLines="100" w:after="240"/>
        <w:ind w:firstLine="561"/>
      </w:pPr>
      <w:bookmarkStart w:id="44" w:name="_Toc520303219"/>
      <w:r>
        <w:rPr>
          <w:rFonts w:hint="eastAsia"/>
        </w:rPr>
        <w:t>4.3</w:t>
      </w:r>
      <w:r>
        <w:rPr>
          <w:rFonts w:hint="eastAsia"/>
        </w:rPr>
        <w:t>结构设计</w:t>
      </w:r>
      <w:bookmarkEnd w:id="44"/>
    </w:p>
    <w:p w:rsidR="00311223" w:rsidRDefault="00DC09CD">
      <w:pPr>
        <w:ind w:firstLineChars="0" w:firstLine="0"/>
      </w:pPr>
      <w:r>
        <w:rPr>
          <w:rStyle w:val="30"/>
        </w:rPr>
        <w:t>4.3.</w:t>
      </w:r>
      <w:r>
        <w:rPr>
          <w:rStyle w:val="30"/>
          <w:rFonts w:hint="eastAsia"/>
        </w:rPr>
        <w:t>1</w:t>
      </w:r>
      <w:r>
        <w:rPr>
          <w:bCs/>
        </w:rPr>
        <w:t>装配式</w:t>
      </w:r>
      <w:r>
        <w:rPr>
          <w:rFonts w:hint="eastAsia"/>
        </w:rPr>
        <w:t>建筑的</w:t>
      </w:r>
      <w:r>
        <w:t>结构设计</w:t>
      </w:r>
      <w:r>
        <w:rPr>
          <w:rFonts w:hint="eastAsia"/>
        </w:rPr>
        <w:t>及构件设计</w:t>
      </w:r>
      <w:r>
        <w:t>应符合现行国家标准《混凝土结构设计规范》</w:t>
      </w:r>
      <w:r>
        <w:t>GB50010</w:t>
      </w:r>
      <w:r>
        <w:rPr>
          <w:rFonts w:hint="eastAsia"/>
        </w:rPr>
        <w:t>及《高层建筑混凝土结构技术规程》</w:t>
      </w:r>
      <w:r>
        <w:rPr>
          <w:rFonts w:hint="eastAsia"/>
        </w:rPr>
        <w:t>JGJ3</w:t>
      </w:r>
      <w:r>
        <w:rPr>
          <w:rFonts w:hint="eastAsia"/>
        </w:rPr>
        <w:t>、《装配式混凝土结构技术规程》</w:t>
      </w:r>
      <w:r>
        <w:rPr>
          <w:rFonts w:hint="eastAsia"/>
        </w:rPr>
        <w:t>JGJ 1</w:t>
      </w:r>
      <w:r>
        <w:rPr>
          <w:rFonts w:hint="eastAsia"/>
        </w:rPr>
        <w:t>、《装配式混凝土建筑技术标准》</w:t>
      </w:r>
      <w:r>
        <w:rPr>
          <w:rFonts w:hint="eastAsia"/>
        </w:rPr>
        <w:t>GB/T 51231</w:t>
      </w:r>
      <w:r>
        <w:rPr>
          <w:rFonts w:hint="eastAsia"/>
        </w:rPr>
        <w:t>、广东省标准《装配式混凝土建筑结构技术规程》</w:t>
      </w:r>
      <w:r>
        <w:rPr>
          <w:rFonts w:hint="eastAsia"/>
        </w:rPr>
        <w:t>D</w:t>
      </w:r>
      <w:r>
        <w:t>BJ 15-107</w:t>
      </w:r>
      <w:r>
        <w:rPr>
          <w:rFonts w:hint="eastAsia"/>
        </w:rPr>
        <w:t>等规范、标准的相关规定。</w:t>
      </w:r>
    </w:p>
    <w:p w:rsidR="00311223" w:rsidRDefault="00DC09CD">
      <w:pPr>
        <w:ind w:firstLineChars="0" w:firstLine="0"/>
      </w:pPr>
      <w:r>
        <w:rPr>
          <w:rStyle w:val="30"/>
        </w:rPr>
        <w:t>4.3.</w:t>
      </w:r>
      <w:r>
        <w:rPr>
          <w:rStyle w:val="30"/>
          <w:rFonts w:hint="eastAsia"/>
        </w:rPr>
        <w:t>2</w:t>
      </w:r>
      <w:r>
        <w:rPr>
          <w:rFonts w:hint="eastAsia"/>
        </w:rPr>
        <w:t>装配整体式框架结构、装配整体式剪力墙结构、装配整体式框架</w:t>
      </w:r>
      <w:r>
        <w:rPr>
          <w:rFonts w:hint="eastAsia"/>
        </w:rPr>
        <w:t>-</w:t>
      </w:r>
      <w:r>
        <w:rPr>
          <w:rFonts w:hint="eastAsia"/>
        </w:rPr>
        <w:t>现浇剪力墙结构、装配整体式部分框支剪力墙结构的最大使用高度，应满足下表的要求：</w:t>
      </w:r>
    </w:p>
    <w:p w:rsidR="00311223" w:rsidRDefault="00DC09CD">
      <w:pPr>
        <w:ind w:firstLine="360"/>
        <w:jc w:val="center"/>
        <w:rPr>
          <w:rFonts w:ascii="黑体" w:eastAsia="黑体" w:hAnsi="黑体" w:cs="黑体"/>
          <w:bCs/>
          <w:sz w:val="18"/>
          <w:szCs w:val="18"/>
        </w:rPr>
      </w:pPr>
      <w:r>
        <w:rPr>
          <w:rFonts w:ascii="黑体" w:eastAsia="黑体" w:hAnsi="黑体" w:cs="黑体" w:hint="eastAsia"/>
          <w:bCs/>
          <w:sz w:val="18"/>
          <w:szCs w:val="18"/>
        </w:rPr>
        <w:t>表</w:t>
      </w:r>
      <w:r>
        <w:rPr>
          <w:rFonts w:ascii="黑体" w:eastAsia="黑体" w:hAnsi="黑体" w:cs="黑体" w:hint="eastAsia"/>
          <w:bCs/>
          <w:sz w:val="18"/>
          <w:szCs w:val="18"/>
        </w:rPr>
        <w:t xml:space="preserve">4.3.2 </w:t>
      </w:r>
      <w:r>
        <w:rPr>
          <w:rFonts w:ascii="黑体" w:eastAsia="黑体" w:hAnsi="黑体" w:cs="黑体" w:hint="eastAsia"/>
          <w:bCs/>
          <w:sz w:val="18"/>
          <w:szCs w:val="18"/>
        </w:rPr>
        <w:t>装配整体式结构房屋的最大适用高度（</w:t>
      </w:r>
      <w:r>
        <w:rPr>
          <w:rFonts w:ascii="黑体" w:eastAsia="黑体" w:hAnsi="黑体" w:cs="黑体" w:hint="eastAsia"/>
          <w:bCs/>
          <w:sz w:val="18"/>
          <w:szCs w:val="18"/>
        </w:rPr>
        <w:t>m</w:t>
      </w:r>
      <w:r>
        <w:rPr>
          <w:rFonts w:ascii="黑体" w:eastAsia="黑体" w:hAnsi="黑体" w:cs="黑体" w:hint="eastAsia"/>
          <w:bCs/>
          <w:sz w:val="18"/>
          <w:szCs w:val="18"/>
        </w:rPr>
        <w:t>）</w:t>
      </w:r>
    </w:p>
    <w:tbl>
      <w:tblPr>
        <w:tblW w:w="8462" w:type="dxa"/>
        <w:jc w:val="center"/>
        <w:tblLayout w:type="fixed"/>
        <w:tblLook w:val="04A0" w:firstRow="1" w:lastRow="0" w:firstColumn="1" w:lastColumn="0" w:noHBand="0" w:noVBand="1"/>
      </w:tblPr>
      <w:tblGrid>
        <w:gridCol w:w="2950"/>
        <w:gridCol w:w="960"/>
        <w:gridCol w:w="879"/>
        <w:gridCol w:w="1211"/>
        <w:gridCol w:w="1232"/>
        <w:gridCol w:w="1230"/>
      </w:tblGrid>
      <w:tr w:rsidR="00311223">
        <w:trPr>
          <w:trHeight w:val="399"/>
          <w:jc w:val="center"/>
        </w:trPr>
        <w:tc>
          <w:tcPr>
            <w:tcW w:w="29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11223" w:rsidRDefault="00DC09CD">
            <w:pPr>
              <w:ind w:firstLineChars="0" w:firstLine="0"/>
              <w:jc w:val="center"/>
              <w:rPr>
                <w:rFonts w:ascii="宋体" w:hAnsi="宋体" w:cs="宋体"/>
                <w:kern w:val="0"/>
                <w:sz w:val="18"/>
                <w:szCs w:val="18"/>
              </w:rPr>
            </w:pPr>
            <w:r>
              <w:rPr>
                <w:rFonts w:ascii="宋体" w:hAnsi="宋体" w:cs="宋体" w:hint="eastAsia"/>
                <w:kern w:val="0"/>
                <w:sz w:val="18"/>
                <w:szCs w:val="18"/>
              </w:rPr>
              <w:t>结构类型</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11223" w:rsidRDefault="00DC09CD">
            <w:pPr>
              <w:ind w:firstLineChars="0" w:firstLine="0"/>
              <w:jc w:val="center"/>
              <w:rPr>
                <w:rFonts w:ascii="宋体" w:hAnsi="宋体" w:cs="宋体"/>
                <w:kern w:val="0"/>
                <w:sz w:val="18"/>
                <w:szCs w:val="18"/>
              </w:rPr>
            </w:pPr>
            <w:r>
              <w:rPr>
                <w:rFonts w:ascii="宋体" w:hAnsi="宋体" w:cs="宋体" w:hint="eastAsia"/>
                <w:kern w:val="0"/>
                <w:sz w:val="18"/>
                <w:szCs w:val="18"/>
              </w:rPr>
              <w:t>非抗震</w:t>
            </w:r>
            <w:r>
              <w:rPr>
                <w:rFonts w:ascii="宋体" w:hAnsi="宋体" w:cs="宋体" w:hint="eastAsia"/>
                <w:kern w:val="0"/>
                <w:sz w:val="18"/>
                <w:szCs w:val="18"/>
              </w:rPr>
              <w:br/>
            </w:r>
            <w:r>
              <w:rPr>
                <w:rFonts w:ascii="宋体" w:hAnsi="宋体" w:cs="宋体" w:hint="eastAsia"/>
                <w:kern w:val="0"/>
                <w:sz w:val="18"/>
                <w:szCs w:val="18"/>
              </w:rPr>
              <w:t>设计</w:t>
            </w:r>
          </w:p>
        </w:tc>
        <w:tc>
          <w:tcPr>
            <w:tcW w:w="4552" w:type="dxa"/>
            <w:gridSpan w:val="4"/>
            <w:tcBorders>
              <w:top w:val="single" w:sz="4" w:space="0" w:color="auto"/>
              <w:left w:val="nil"/>
              <w:bottom w:val="single" w:sz="4" w:space="0" w:color="auto"/>
              <w:right w:val="single" w:sz="4" w:space="0" w:color="auto"/>
            </w:tcBorders>
            <w:shd w:val="clear" w:color="auto" w:fill="auto"/>
            <w:vAlign w:val="center"/>
          </w:tcPr>
          <w:p w:rsidR="00311223" w:rsidRDefault="00DC09CD">
            <w:pPr>
              <w:ind w:firstLineChars="0" w:firstLine="0"/>
              <w:jc w:val="center"/>
              <w:rPr>
                <w:rFonts w:ascii="宋体" w:hAnsi="宋体" w:cs="宋体"/>
                <w:kern w:val="0"/>
                <w:sz w:val="18"/>
                <w:szCs w:val="18"/>
              </w:rPr>
            </w:pPr>
            <w:r>
              <w:rPr>
                <w:rFonts w:ascii="宋体" w:hAnsi="宋体" w:cs="宋体" w:hint="eastAsia"/>
                <w:kern w:val="0"/>
                <w:sz w:val="18"/>
                <w:szCs w:val="18"/>
              </w:rPr>
              <w:t>抗震设防烈度</w:t>
            </w:r>
          </w:p>
        </w:tc>
      </w:tr>
      <w:tr w:rsidR="00311223">
        <w:trPr>
          <w:trHeight w:val="550"/>
          <w:jc w:val="center"/>
        </w:trPr>
        <w:tc>
          <w:tcPr>
            <w:tcW w:w="2950" w:type="dxa"/>
            <w:vMerge/>
            <w:tcBorders>
              <w:top w:val="single" w:sz="4" w:space="0" w:color="auto"/>
              <w:left w:val="single" w:sz="4" w:space="0" w:color="auto"/>
              <w:bottom w:val="single" w:sz="4" w:space="0" w:color="auto"/>
              <w:right w:val="single" w:sz="4" w:space="0" w:color="auto"/>
            </w:tcBorders>
            <w:vAlign w:val="center"/>
          </w:tcPr>
          <w:p w:rsidR="00311223" w:rsidRDefault="00311223">
            <w:pPr>
              <w:ind w:firstLineChars="0" w:firstLine="0"/>
              <w:jc w:val="center"/>
              <w:rPr>
                <w:rFonts w:ascii="宋体" w:hAnsi="宋体" w:cs="宋体"/>
                <w:kern w:val="0"/>
                <w:sz w:val="18"/>
                <w:szCs w:val="18"/>
              </w:rPr>
            </w:pPr>
          </w:p>
        </w:tc>
        <w:tc>
          <w:tcPr>
            <w:tcW w:w="960" w:type="dxa"/>
            <w:vMerge/>
            <w:tcBorders>
              <w:top w:val="single" w:sz="4" w:space="0" w:color="auto"/>
              <w:left w:val="single" w:sz="4" w:space="0" w:color="auto"/>
              <w:bottom w:val="single" w:sz="4" w:space="0" w:color="auto"/>
              <w:right w:val="single" w:sz="4" w:space="0" w:color="auto"/>
            </w:tcBorders>
            <w:vAlign w:val="center"/>
          </w:tcPr>
          <w:p w:rsidR="00311223" w:rsidRDefault="00311223">
            <w:pPr>
              <w:ind w:firstLineChars="0" w:firstLine="0"/>
              <w:jc w:val="center"/>
              <w:rPr>
                <w:rFonts w:ascii="宋体" w:hAnsi="宋体" w:cs="宋体"/>
                <w:kern w:val="0"/>
                <w:sz w:val="18"/>
                <w:szCs w:val="18"/>
              </w:rPr>
            </w:pPr>
          </w:p>
        </w:tc>
        <w:tc>
          <w:tcPr>
            <w:tcW w:w="879" w:type="dxa"/>
            <w:tcBorders>
              <w:top w:val="nil"/>
              <w:left w:val="nil"/>
              <w:bottom w:val="single" w:sz="4" w:space="0" w:color="auto"/>
              <w:right w:val="single" w:sz="4" w:space="0" w:color="auto"/>
            </w:tcBorders>
            <w:shd w:val="clear" w:color="auto" w:fill="auto"/>
            <w:vAlign w:val="center"/>
          </w:tcPr>
          <w:p w:rsidR="00311223" w:rsidRDefault="00DC09CD">
            <w:pPr>
              <w:ind w:firstLineChars="0" w:firstLine="0"/>
              <w:jc w:val="center"/>
              <w:rPr>
                <w:rFonts w:ascii="宋体" w:hAnsi="宋体" w:cs="宋体"/>
                <w:kern w:val="0"/>
                <w:sz w:val="18"/>
                <w:szCs w:val="18"/>
              </w:rPr>
            </w:pPr>
            <w:r>
              <w:rPr>
                <w:rFonts w:ascii="宋体" w:hAnsi="宋体" w:cs="宋体" w:hint="eastAsia"/>
                <w:kern w:val="0"/>
                <w:sz w:val="18"/>
                <w:szCs w:val="18"/>
              </w:rPr>
              <w:t>6</w:t>
            </w:r>
            <w:r>
              <w:rPr>
                <w:rFonts w:ascii="宋体" w:hAnsi="宋体" w:cs="宋体" w:hint="eastAsia"/>
                <w:kern w:val="0"/>
                <w:sz w:val="18"/>
                <w:szCs w:val="18"/>
              </w:rPr>
              <w:t>度</w:t>
            </w:r>
          </w:p>
        </w:tc>
        <w:tc>
          <w:tcPr>
            <w:tcW w:w="1211" w:type="dxa"/>
            <w:tcBorders>
              <w:top w:val="nil"/>
              <w:left w:val="nil"/>
              <w:bottom w:val="single" w:sz="4" w:space="0" w:color="auto"/>
              <w:right w:val="single" w:sz="4" w:space="0" w:color="auto"/>
            </w:tcBorders>
            <w:shd w:val="clear" w:color="auto" w:fill="auto"/>
            <w:vAlign w:val="center"/>
          </w:tcPr>
          <w:p w:rsidR="00311223" w:rsidRDefault="00DC09CD">
            <w:pPr>
              <w:ind w:firstLineChars="0" w:firstLine="0"/>
              <w:jc w:val="center"/>
              <w:rPr>
                <w:rFonts w:ascii="宋体" w:hAnsi="宋体" w:cs="宋体"/>
                <w:kern w:val="0"/>
                <w:sz w:val="18"/>
                <w:szCs w:val="18"/>
              </w:rPr>
            </w:pPr>
            <w:r>
              <w:rPr>
                <w:rFonts w:ascii="宋体" w:hAnsi="宋体" w:cs="宋体" w:hint="eastAsia"/>
                <w:kern w:val="0"/>
                <w:sz w:val="18"/>
                <w:szCs w:val="18"/>
              </w:rPr>
              <w:t>7</w:t>
            </w:r>
            <w:r>
              <w:rPr>
                <w:rFonts w:ascii="宋体" w:hAnsi="宋体" w:cs="宋体" w:hint="eastAsia"/>
                <w:kern w:val="0"/>
                <w:sz w:val="18"/>
                <w:szCs w:val="18"/>
              </w:rPr>
              <w:t>度</w:t>
            </w:r>
          </w:p>
        </w:tc>
        <w:tc>
          <w:tcPr>
            <w:tcW w:w="1232" w:type="dxa"/>
            <w:tcBorders>
              <w:top w:val="nil"/>
              <w:left w:val="nil"/>
              <w:bottom w:val="single" w:sz="4" w:space="0" w:color="auto"/>
              <w:right w:val="single" w:sz="4" w:space="0" w:color="auto"/>
            </w:tcBorders>
            <w:shd w:val="clear" w:color="auto" w:fill="auto"/>
            <w:vAlign w:val="center"/>
          </w:tcPr>
          <w:p w:rsidR="00311223" w:rsidRDefault="00DC09CD">
            <w:pPr>
              <w:ind w:firstLineChars="0" w:firstLine="0"/>
              <w:jc w:val="center"/>
              <w:rPr>
                <w:rFonts w:ascii="宋体" w:hAnsi="宋体" w:cs="宋体"/>
                <w:kern w:val="0"/>
                <w:sz w:val="18"/>
                <w:szCs w:val="18"/>
              </w:rPr>
            </w:pPr>
            <w:r>
              <w:rPr>
                <w:rFonts w:ascii="宋体" w:hAnsi="宋体" w:cs="宋体" w:hint="eastAsia"/>
                <w:kern w:val="0"/>
                <w:sz w:val="18"/>
                <w:szCs w:val="18"/>
              </w:rPr>
              <w:t>8</w:t>
            </w:r>
            <w:r>
              <w:rPr>
                <w:rFonts w:ascii="宋体" w:hAnsi="宋体" w:cs="宋体" w:hint="eastAsia"/>
                <w:kern w:val="0"/>
                <w:sz w:val="18"/>
                <w:szCs w:val="18"/>
              </w:rPr>
              <w:t>度</w:t>
            </w:r>
            <w:r>
              <w:rPr>
                <w:rFonts w:ascii="宋体" w:hAnsi="宋体" w:cs="宋体" w:hint="eastAsia"/>
                <w:kern w:val="0"/>
                <w:sz w:val="18"/>
                <w:szCs w:val="18"/>
              </w:rPr>
              <w:br/>
            </w:r>
            <w:r>
              <w:rPr>
                <w:rFonts w:ascii="宋体" w:hAnsi="宋体" w:cs="宋体" w:hint="eastAsia"/>
                <w:kern w:val="0"/>
                <w:sz w:val="18"/>
                <w:szCs w:val="18"/>
              </w:rPr>
              <w:t>（</w:t>
            </w:r>
            <w:r>
              <w:rPr>
                <w:rFonts w:ascii="宋体" w:hAnsi="宋体" w:cs="宋体" w:hint="eastAsia"/>
                <w:kern w:val="0"/>
                <w:sz w:val="18"/>
                <w:szCs w:val="18"/>
              </w:rPr>
              <w:t>0.2g</w:t>
            </w:r>
            <w:r>
              <w:rPr>
                <w:rFonts w:ascii="宋体" w:hAnsi="宋体" w:cs="宋体" w:hint="eastAsia"/>
                <w:kern w:val="0"/>
                <w:sz w:val="18"/>
                <w:szCs w:val="18"/>
              </w:rPr>
              <w:t>）</w:t>
            </w:r>
          </w:p>
        </w:tc>
        <w:tc>
          <w:tcPr>
            <w:tcW w:w="1230" w:type="dxa"/>
            <w:tcBorders>
              <w:top w:val="nil"/>
              <w:left w:val="nil"/>
              <w:bottom w:val="single" w:sz="4" w:space="0" w:color="auto"/>
              <w:right w:val="single" w:sz="4" w:space="0" w:color="auto"/>
            </w:tcBorders>
            <w:shd w:val="clear" w:color="auto" w:fill="auto"/>
            <w:vAlign w:val="center"/>
          </w:tcPr>
          <w:p w:rsidR="00311223" w:rsidRDefault="00DC09CD">
            <w:pPr>
              <w:ind w:firstLineChars="0" w:firstLine="0"/>
              <w:jc w:val="center"/>
              <w:rPr>
                <w:rFonts w:ascii="宋体" w:hAnsi="宋体" w:cs="宋体"/>
                <w:kern w:val="0"/>
                <w:sz w:val="18"/>
                <w:szCs w:val="18"/>
              </w:rPr>
            </w:pPr>
            <w:r>
              <w:rPr>
                <w:rFonts w:ascii="宋体" w:hAnsi="宋体" w:cs="宋体" w:hint="eastAsia"/>
                <w:kern w:val="0"/>
                <w:sz w:val="18"/>
                <w:szCs w:val="18"/>
              </w:rPr>
              <w:t>8</w:t>
            </w:r>
            <w:r>
              <w:rPr>
                <w:rFonts w:ascii="宋体" w:hAnsi="宋体" w:cs="宋体" w:hint="eastAsia"/>
                <w:kern w:val="0"/>
                <w:sz w:val="18"/>
                <w:szCs w:val="18"/>
              </w:rPr>
              <w:t>度</w:t>
            </w:r>
            <w:r>
              <w:rPr>
                <w:rFonts w:ascii="宋体" w:hAnsi="宋体" w:cs="宋体" w:hint="eastAsia"/>
                <w:kern w:val="0"/>
                <w:sz w:val="18"/>
                <w:szCs w:val="18"/>
              </w:rPr>
              <w:br/>
            </w:r>
            <w:r>
              <w:rPr>
                <w:rFonts w:ascii="宋体" w:hAnsi="宋体" w:cs="宋体" w:hint="eastAsia"/>
                <w:kern w:val="0"/>
                <w:sz w:val="18"/>
                <w:szCs w:val="18"/>
              </w:rPr>
              <w:t>（</w:t>
            </w:r>
            <w:r>
              <w:rPr>
                <w:rFonts w:ascii="宋体" w:hAnsi="宋体" w:cs="宋体" w:hint="eastAsia"/>
                <w:kern w:val="0"/>
                <w:sz w:val="18"/>
                <w:szCs w:val="18"/>
              </w:rPr>
              <w:t>0.3g</w:t>
            </w:r>
            <w:r>
              <w:rPr>
                <w:rFonts w:ascii="宋体" w:hAnsi="宋体" w:cs="宋体" w:hint="eastAsia"/>
                <w:kern w:val="0"/>
                <w:sz w:val="18"/>
                <w:szCs w:val="18"/>
              </w:rPr>
              <w:t>）</w:t>
            </w:r>
          </w:p>
        </w:tc>
      </w:tr>
      <w:tr w:rsidR="00311223">
        <w:trPr>
          <w:trHeight w:val="606"/>
          <w:jc w:val="center"/>
        </w:trPr>
        <w:tc>
          <w:tcPr>
            <w:tcW w:w="2950" w:type="dxa"/>
            <w:tcBorders>
              <w:top w:val="nil"/>
              <w:left w:val="single" w:sz="4" w:space="0" w:color="auto"/>
              <w:bottom w:val="single" w:sz="4" w:space="0" w:color="auto"/>
              <w:right w:val="single" w:sz="4" w:space="0" w:color="auto"/>
            </w:tcBorders>
            <w:shd w:val="clear" w:color="auto" w:fill="auto"/>
            <w:vAlign w:val="center"/>
          </w:tcPr>
          <w:p w:rsidR="00311223" w:rsidRDefault="00DC09CD">
            <w:pPr>
              <w:ind w:firstLineChars="0" w:firstLine="0"/>
              <w:rPr>
                <w:rFonts w:ascii="宋体" w:hAnsi="宋体" w:cs="宋体"/>
                <w:kern w:val="0"/>
                <w:sz w:val="18"/>
                <w:szCs w:val="18"/>
              </w:rPr>
            </w:pPr>
            <w:r>
              <w:rPr>
                <w:rFonts w:ascii="宋体" w:hAnsi="宋体" w:cs="宋体" w:hint="eastAsia"/>
                <w:kern w:val="0"/>
                <w:sz w:val="18"/>
                <w:szCs w:val="18"/>
              </w:rPr>
              <w:t>装配整体式框架结构</w:t>
            </w:r>
          </w:p>
        </w:tc>
        <w:tc>
          <w:tcPr>
            <w:tcW w:w="960" w:type="dxa"/>
            <w:tcBorders>
              <w:top w:val="nil"/>
              <w:left w:val="nil"/>
              <w:bottom w:val="single" w:sz="4" w:space="0" w:color="auto"/>
              <w:right w:val="single" w:sz="4" w:space="0" w:color="auto"/>
            </w:tcBorders>
            <w:shd w:val="clear" w:color="auto" w:fill="auto"/>
            <w:vAlign w:val="center"/>
          </w:tcPr>
          <w:p w:rsidR="00311223" w:rsidRDefault="00DC09CD">
            <w:pPr>
              <w:ind w:firstLineChars="0" w:firstLine="0"/>
              <w:jc w:val="center"/>
              <w:rPr>
                <w:rFonts w:ascii="宋体" w:hAnsi="宋体" w:cs="宋体"/>
                <w:kern w:val="0"/>
                <w:sz w:val="18"/>
                <w:szCs w:val="18"/>
              </w:rPr>
            </w:pPr>
            <w:r>
              <w:rPr>
                <w:rFonts w:ascii="宋体" w:hAnsi="宋体" w:cs="宋体" w:hint="eastAsia"/>
                <w:kern w:val="0"/>
                <w:sz w:val="18"/>
                <w:szCs w:val="18"/>
              </w:rPr>
              <w:t>70</w:t>
            </w:r>
          </w:p>
        </w:tc>
        <w:tc>
          <w:tcPr>
            <w:tcW w:w="879" w:type="dxa"/>
            <w:tcBorders>
              <w:top w:val="nil"/>
              <w:left w:val="nil"/>
              <w:bottom w:val="single" w:sz="4" w:space="0" w:color="auto"/>
              <w:right w:val="single" w:sz="4" w:space="0" w:color="auto"/>
            </w:tcBorders>
            <w:shd w:val="clear" w:color="auto" w:fill="auto"/>
            <w:vAlign w:val="center"/>
          </w:tcPr>
          <w:p w:rsidR="00311223" w:rsidRDefault="00DC09CD">
            <w:pPr>
              <w:ind w:firstLineChars="0" w:firstLine="0"/>
              <w:jc w:val="center"/>
              <w:rPr>
                <w:rFonts w:ascii="宋体" w:hAnsi="宋体" w:cs="宋体"/>
                <w:kern w:val="0"/>
                <w:sz w:val="18"/>
                <w:szCs w:val="18"/>
              </w:rPr>
            </w:pPr>
            <w:r>
              <w:rPr>
                <w:rFonts w:ascii="宋体" w:hAnsi="宋体" w:cs="宋体" w:hint="eastAsia"/>
                <w:kern w:val="0"/>
                <w:sz w:val="18"/>
                <w:szCs w:val="18"/>
              </w:rPr>
              <w:t>60</w:t>
            </w:r>
          </w:p>
        </w:tc>
        <w:tc>
          <w:tcPr>
            <w:tcW w:w="1211" w:type="dxa"/>
            <w:tcBorders>
              <w:top w:val="nil"/>
              <w:left w:val="nil"/>
              <w:bottom w:val="single" w:sz="4" w:space="0" w:color="auto"/>
              <w:right w:val="single" w:sz="4" w:space="0" w:color="auto"/>
            </w:tcBorders>
            <w:shd w:val="clear" w:color="auto" w:fill="auto"/>
            <w:vAlign w:val="center"/>
          </w:tcPr>
          <w:p w:rsidR="00311223" w:rsidRDefault="00DC09CD">
            <w:pPr>
              <w:ind w:firstLineChars="0" w:firstLine="0"/>
              <w:jc w:val="center"/>
              <w:rPr>
                <w:rFonts w:ascii="宋体" w:hAnsi="宋体" w:cs="宋体"/>
                <w:kern w:val="0"/>
                <w:sz w:val="18"/>
                <w:szCs w:val="18"/>
              </w:rPr>
            </w:pPr>
            <w:r>
              <w:rPr>
                <w:rFonts w:ascii="宋体" w:hAnsi="宋体" w:cs="宋体" w:hint="eastAsia"/>
                <w:kern w:val="0"/>
                <w:sz w:val="18"/>
                <w:szCs w:val="18"/>
              </w:rPr>
              <w:t>50</w:t>
            </w:r>
          </w:p>
        </w:tc>
        <w:tc>
          <w:tcPr>
            <w:tcW w:w="1232" w:type="dxa"/>
            <w:tcBorders>
              <w:top w:val="nil"/>
              <w:left w:val="nil"/>
              <w:bottom w:val="single" w:sz="4" w:space="0" w:color="auto"/>
              <w:right w:val="single" w:sz="4" w:space="0" w:color="auto"/>
            </w:tcBorders>
            <w:shd w:val="clear" w:color="auto" w:fill="auto"/>
            <w:vAlign w:val="center"/>
          </w:tcPr>
          <w:p w:rsidR="00311223" w:rsidRDefault="00DC09CD">
            <w:pPr>
              <w:ind w:firstLineChars="0" w:firstLine="0"/>
              <w:jc w:val="center"/>
              <w:rPr>
                <w:rFonts w:ascii="宋体" w:hAnsi="宋体" w:cs="宋体"/>
                <w:kern w:val="0"/>
                <w:sz w:val="18"/>
                <w:szCs w:val="18"/>
              </w:rPr>
            </w:pPr>
            <w:r>
              <w:rPr>
                <w:rFonts w:ascii="宋体" w:hAnsi="宋体" w:cs="宋体" w:hint="eastAsia"/>
                <w:kern w:val="0"/>
                <w:sz w:val="18"/>
                <w:szCs w:val="18"/>
              </w:rPr>
              <w:t>40</w:t>
            </w:r>
          </w:p>
        </w:tc>
        <w:tc>
          <w:tcPr>
            <w:tcW w:w="1230" w:type="dxa"/>
            <w:tcBorders>
              <w:top w:val="nil"/>
              <w:left w:val="nil"/>
              <w:bottom w:val="single" w:sz="4" w:space="0" w:color="auto"/>
              <w:right w:val="single" w:sz="4" w:space="0" w:color="auto"/>
            </w:tcBorders>
            <w:shd w:val="clear" w:color="auto" w:fill="auto"/>
            <w:vAlign w:val="center"/>
          </w:tcPr>
          <w:p w:rsidR="00311223" w:rsidRDefault="00DC09CD">
            <w:pPr>
              <w:ind w:firstLineChars="0" w:firstLine="0"/>
              <w:jc w:val="center"/>
              <w:rPr>
                <w:rFonts w:ascii="宋体" w:hAnsi="宋体" w:cs="宋体"/>
                <w:kern w:val="0"/>
                <w:sz w:val="18"/>
                <w:szCs w:val="18"/>
              </w:rPr>
            </w:pPr>
            <w:r>
              <w:rPr>
                <w:rFonts w:ascii="宋体" w:hAnsi="宋体" w:cs="宋体" w:hint="eastAsia"/>
                <w:kern w:val="0"/>
                <w:sz w:val="18"/>
                <w:szCs w:val="18"/>
              </w:rPr>
              <w:t>30</w:t>
            </w:r>
          </w:p>
        </w:tc>
      </w:tr>
      <w:tr w:rsidR="00311223">
        <w:trPr>
          <w:trHeight w:val="687"/>
          <w:jc w:val="center"/>
        </w:trPr>
        <w:tc>
          <w:tcPr>
            <w:tcW w:w="2950" w:type="dxa"/>
            <w:tcBorders>
              <w:top w:val="nil"/>
              <w:left w:val="single" w:sz="4" w:space="0" w:color="auto"/>
              <w:bottom w:val="single" w:sz="4" w:space="0" w:color="auto"/>
              <w:right w:val="single" w:sz="4" w:space="0" w:color="auto"/>
            </w:tcBorders>
            <w:shd w:val="clear" w:color="auto" w:fill="auto"/>
            <w:vAlign w:val="center"/>
          </w:tcPr>
          <w:p w:rsidR="00311223" w:rsidRDefault="00DC09CD">
            <w:pPr>
              <w:ind w:firstLineChars="0" w:firstLine="0"/>
              <w:rPr>
                <w:rFonts w:ascii="宋体" w:hAnsi="宋体" w:cs="宋体"/>
                <w:kern w:val="0"/>
                <w:sz w:val="18"/>
                <w:szCs w:val="18"/>
              </w:rPr>
            </w:pPr>
            <w:r>
              <w:rPr>
                <w:rFonts w:ascii="宋体" w:hAnsi="宋体" w:cs="宋体" w:hint="eastAsia"/>
                <w:kern w:val="0"/>
                <w:sz w:val="18"/>
                <w:szCs w:val="18"/>
              </w:rPr>
              <w:t>装配整体式框架</w:t>
            </w:r>
            <w:r>
              <w:rPr>
                <w:rFonts w:ascii="宋体" w:hAnsi="宋体" w:cs="宋体" w:hint="eastAsia"/>
                <w:kern w:val="0"/>
                <w:sz w:val="18"/>
                <w:szCs w:val="18"/>
              </w:rPr>
              <w:t>-</w:t>
            </w:r>
            <w:r>
              <w:rPr>
                <w:rFonts w:ascii="宋体" w:hAnsi="宋体" w:cs="宋体" w:hint="eastAsia"/>
                <w:kern w:val="0"/>
                <w:sz w:val="18"/>
                <w:szCs w:val="18"/>
              </w:rPr>
              <w:t>现浇剪力墙结构</w:t>
            </w:r>
          </w:p>
        </w:tc>
        <w:tc>
          <w:tcPr>
            <w:tcW w:w="960" w:type="dxa"/>
            <w:tcBorders>
              <w:top w:val="nil"/>
              <w:left w:val="nil"/>
              <w:bottom w:val="single" w:sz="4" w:space="0" w:color="auto"/>
              <w:right w:val="single" w:sz="4" w:space="0" w:color="auto"/>
            </w:tcBorders>
            <w:shd w:val="clear" w:color="auto" w:fill="auto"/>
            <w:vAlign w:val="center"/>
          </w:tcPr>
          <w:p w:rsidR="00311223" w:rsidRDefault="00DC09CD">
            <w:pPr>
              <w:ind w:firstLineChars="0" w:firstLine="0"/>
              <w:jc w:val="center"/>
              <w:rPr>
                <w:rFonts w:ascii="宋体" w:hAnsi="宋体" w:cs="宋体"/>
                <w:kern w:val="0"/>
                <w:sz w:val="18"/>
                <w:szCs w:val="18"/>
              </w:rPr>
            </w:pPr>
            <w:r>
              <w:rPr>
                <w:rFonts w:ascii="宋体" w:hAnsi="宋体" w:cs="宋体" w:hint="eastAsia"/>
                <w:kern w:val="0"/>
                <w:sz w:val="18"/>
                <w:szCs w:val="18"/>
              </w:rPr>
              <w:t>150</w:t>
            </w:r>
          </w:p>
        </w:tc>
        <w:tc>
          <w:tcPr>
            <w:tcW w:w="879" w:type="dxa"/>
            <w:tcBorders>
              <w:top w:val="nil"/>
              <w:left w:val="nil"/>
              <w:bottom w:val="single" w:sz="4" w:space="0" w:color="auto"/>
              <w:right w:val="single" w:sz="4" w:space="0" w:color="auto"/>
            </w:tcBorders>
            <w:shd w:val="clear" w:color="auto" w:fill="auto"/>
            <w:vAlign w:val="center"/>
          </w:tcPr>
          <w:p w:rsidR="00311223" w:rsidRDefault="00DC09CD">
            <w:pPr>
              <w:ind w:firstLineChars="0" w:firstLine="0"/>
              <w:jc w:val="center"/>
              <w:rPr>
                <w:rFonts w:ascii="宋体" w:hAnsi="宋体" w:cs="宋体"/>
                <w:kern w:val="0"/>
                <w:sz w:val="18"/>
                <w:szCs w:val="18"/>
              </w:rPr>
            </w:pPr>
            <w:r>
              <w:rPr>
                <w:rFonts w:ascii="宋体" w:hAnsi="宋体" w:cs="宋体" w:hint="eastAsia"/>
                <w:kern w:val="0"/>
                <w:sz w:val="18"/>
                <w:szCs w:val="18"/>
              </w:rPr>
              <w:t>130</w:t>
            </w:r>
          </w:p>
        </w:tc>
        <w:tc>
          <w:tcPr>
            <w:tcW w:w="1211" w:type="dxa"/>
            <w:tcBorders>
              <w:top w:val="nil"/>
              <w:left w:val="nil"/>
              <w:bottom w:val="single" w:sz="4" w:space="0" w:color="auto"/>
              <w:right w:val="single" w:sz="4" w:space="0" w:color="auto"/>
            </w:tcBorders>
            <w:shd w:val="clear" w:color="auto" w:fill="auto"/>
            <w:vAlign w:val="center"/>
          </w:tcPr>
          <w:p w:rsidR="00311223" w:rsidRDefault="00DC09CD">
            <w:pPr>
              <w:ind w:firstLineChars="0" w:firstLine="0"/>
              <w:jc w:val="center"/>
              <w:rPr>
                <w:rFonts w:ascii="宋体" w:hAnsi="宋体" w:cs="宋体"/>
                <w:kern w:val="0"/>
                <w:sz w:val="18"/>
                <w:szCs w:val="18"/>
              </w:rPr>
            </w:pPr>
            <w:r>
              <w:rPr>
                <w:rFonts w:ascii="宋体" w:hAnsi="宋体" w:cs="宋体" w:hint="eastAsia"/>
                <w:kern w:val="0"/>
                <w:sz w:val="18"/>
                <w:szCs w:val="18"/>
              </w:rPr>
              <w:t>120</w:t>
            </w:r>
          </w:p>
        </w:tc>
        <w:tc>
          <w:tcPr>
            <w:tcW w:w="1232" w:type="dxa"/>
            <w:tcBorders>
              <w:top w:val="nil"/>
              <w:left w:val="nil"/>
              <w:bottom w:val="single" w:sz="4" w:space="0" w:color="auto"/>
              <w:right w:val="single" w:sz="4" w:space="0" w:color="auto"/>
            </w:tcBorders>
            <w:shd w:val="clear" w:color="auto" w:fill="auto"/>
            <w:vAlign w:val="center"/>
          </w:tcPr>
          <w:p w:rsidR="00311223" w:rsidRDefault="00DC09CD">
            <w:pPr>
              <w:ind w:firstLineChars="0" w:firstLine="0"/>
              <w:jc w:val="center"/>
              <w:rPr>
                <w:rFonts w:ascii="宋体" w:hAnsi="宋体" w:cs="宋体"/>
                <w:kern w:val="0"/>
                <w:sz w:val="18"/>
                <w:szCs w:val="18"/>
              </w:rPr>
            </w:pPr>
            <w:r>
              <w:rPr>
                <w:rFonts w:ascii="宋体" w:hAnsi="宋体" w:cs="宋体" w:hint="eastAsia"/>
                <w:kern w:val="0"/>
                <w:sz w:val="18"/>
                <w:szCs w:val="18"/>
              </w:rPr>
              <w:t>100</w:t>
            </w:r>
          </w:p>
        </w:tc>
        <w:tc>
          <w:tcPr>
            <w:tcW w:w="1230" w:type="dxa"/>
            <w:tcBorders>
              <w:top w:val="nil"/>
              <w:left w:val="nil"/>
              <w:bottom w:val="single" w:sz="4" w:space="0" w:color="auto"/>
              <w:right w:val="single" w:sz="4" w:space="0" w:color="auto"/>
            </w:tcBorders>
            <w:shd w:val="clear" w:color="auto" w:fill="auto"/>
            <w:vAlign w:val="center"/>
          </w:tcPr>
          <w:p w:rsidR="00311223" w:rsidRDefault="00DC09CD">
            <w:pPr>
              <w:ind w:firstLineChars="0" w:firstLine="0"/>
              <w:jc w:val="center"/>
              <w:rPr>
                <w:rFonts w:ascii="宋体" w:hAnsi="宋体" w:cs="宋体"/>
                <w:kern w:val="0"/>
                <w:sz w:val="18"/>
                <w:szCs w:val="18"/>
              </w:rPr>
            </w:pPr>
            <w:r>
              <w:rPr>
                <w:rFonts w:ascii="宋体" w:hAnsi="宋体" w:cs="宋体" w:hint="eastAsia"/>
                <w:kern w:val="0"/>
                <w:sz w:val="18"/>
                <w:szCs w:val="18"/>
              </w:rPr>
              <w:t>80</w:t>
            </w:r>
          </w:p>
        </w:tc>
      </w:tr>
      <w:tr w:rsidR="00311223">
        <w:trPr>
          <w:trHeight w:val="683"/>
          <w:jc w:val="center"/>
        </w:trPr>
        <w:tc>
          <w:tcPr>
            <w:tcW w:w="2950" w:type="dxa"/>
            <w:tcBorders>
              <w:top w:val="nil"/>
              <w:left w:val="single" w:sz="4" w:space="0" w:color="auto"/>
              <w:bottom w:val="single" w:sz="4" w:space="0" w:color="auto"/>
              <w:right w:val="single" w:sz="4" w:space="0" w:color="auto"/>
            </w:tcBorders>
            <w:shd w:val="clear" w:color="auto" w:fill="auto"/>
            <w:vAlign w:val="center"/>
          </w:tcPr>
          <w:p w:rsidR="00311223" w:rsidRDefault="00DC09CD">
            <w:pPr>
              <w:ind w:firstLineChars="0" w:firstLine="0"/>
              <w:rPr>
                <w:rFonts w:ascii="宋体" w:hAnsi="宋体" w:cs="宋体"/>
                <w:kern w:val="0"/>
                <w:sz w:val="18"/>
                <w:szCs w:val="18"/>
              </w:rPr>
            </w:pPr>
            <w:r>
              <w:rPr>
                <w:rFonts w:ascii="宋体" w:hAnsi="宋体" w:cs="宋体" w:hint="eastAsia"/>
                <w:kern w:val="0"/>
                <w:sz w:val="18"/>
                <w:szCs w:val="18"/>
              </w:rPr>
              <w:t>装配整体式剪力墙结构</w:t>
            </w:r>
          </w:p>
        </w:tc>
        <w:tc>
          <w:tcPr>
            <w:tcW w:w="960" w:type="dxa"/>
            <w:tcBorders>
              <w:top w:val="nil"/>
              <w:left w:val="nil"/>
              <w:bottom w:val="single" w:sz="4" w:space="0" w:color="auto"/>
              <w:right w:val="single" w:sz="4" w:space="0" w:color="auto"/>
            </w:tcBorders>
            <w:shd w:val="clear" w:color="auto" w:fill="auto"/>
            <w:vAlign w:val="center"/>
          </w:tcPr>
          <w:p w:rsidR="00311223" w:rsidRDefault="00DC09CD">
            <w:pPr>
              <w:ind w:firstLineChars="0" w:firstLine="0"/>
              <w:jc w:val="center"/>
              <w:rPr>
                <w:rFonts w:ascii="宋体" w:hAnsi="宋体" w:cs="宋体"/>
                <w:kern w:val="0"/>
                <w:sz w:val="18"/>
                <w:szCs w:val="18"/>
              </w:rPr>
            </w:pPr>
            <w:r>
              <w:rPr>
                <w:rFonts w:ascii="宋体" w:hAnsi="宋体" w:cs="宋体" w:hint="eastAsia"/>
                <w:kern w:val="0"/>
                <w:sz w:val="18"/>
                <w:szCs w:val="18"/>
              </w:rPr>
              <w:t>140</w:t>
            </w:r>
            <w:r>
              <w:rPr>
                <w:rFonts w:ascii="宋体" w:hAnsi="宋体" w:cs="宋体" w:hint="eastAsia"/>
                <w:kern w:val="0"/>
                <w:sz w:val="18"/>
                <w:szCs w:val="18"/>
              </w:rPr>
              <w:br/>
            </w:r>
            <w:r>
              <w:rPr>
                <w:rFonts w:ascii="宋体" w:hAnsi="宋体" w:cs="宋体" w:hint="eastAsia"/>
                <w:kern w:val="0"/>
                <w:sz w:val="18"/>
                <w:szCs w:val="18"/>
              </w:rPr>
              <w:t>（</w:t>
            </w:r>
            <w:r>
              <w:rPr>
                <w:rFonts w:ascii="宋体" w:hAnsi="宋体" w:cs="宋体" w:hint="eastAsia"/>
                <w:kern w:val="0"/>
                <w:sz w:val="18"/>
                <w:szCs w:val="18"/>
              </w:rPr>
              <w:t>130</w:t>
            </w:r>
            <w:r>
              <w:rPr>
                <w:rFonts w:ascii="宋体" w:hAnsi="宋体" w:cs="宋体" w:hint="eastAsia"/>
                <w:kern w:val="0"/>
                <w:sz w:val="18"/>
                <w:szCs w:val="18"/>
              </w:rPr>
              <w:t>）</w:t>
            </w:r>
          </w:p>
        </w:tc>
        <w:tc>
          <w:tcPr>
            <w:tcW w:w="879" w:type="dxa"/>
            <w:tcBorders>
              <w:top w:val="nil"/>
              <w:left w:val="nil"/>
              <w:bottom w:val="single" w:sz="4" w:space="0" w:color="auto"/>
              <w:right w:val="single" w:sz="4" w:space="0" w:color="auto"/>
            </w:tcBorders>
            <w:shd w:val="clear" w:color="auto" w:fill="auto"/>
            <w:vAlign w:val="center"/>
          </w:tcPr>
          <w:p w:rsidR="00311223" w:rsidRDefault="00DC09CD">
            <w:pPr>
              <w:ind w:firstLineChars="0" w:firstLine="0"/>
              <w:jc w:val="center"/>
              <w:rPr>
                <w:rFonts w:ascii="宋体" w:hAnsi="宋体" w:cs="宋体"/>
                <w:kern w:val="0"/>
                <w:sz w:val="18"/>
                <w:szCs w:val="18"/>
              </w:rPr>
            </w:pPr>
            <w:r>
              <w:rPr>
                <w:rFonts w:ascii="宋体" w:hAnsi="宋体" w:cs="宋体" w:hint="eastAsia"/>
                <w:kern w:val="0"/>
                <w:sz w:val="18"/>
                <w:szCs w:val="18"/>
              </w:rPr>
              <w:t>130</w:t>
            </w:r>
            <w:r>
              <w:rPr>
                <w:rFonts w:ascii="宋体" w:hAnsi="宋体" w:cs="宋体" w:hint="eastAsia"/>
                <w:kern w:val="0"/>
                <w:sz w:val="18"/>
                <w:szCs w:val="18"/>
              </w:rPr>
              <w:br/>
            </w:r>
            <w:r>
              <w:rPr>
                <w:rFonts w:ascii="宋体" w:hAnsi="宋体" w:cs="宋体" w:hint="eastAsia"/>
                <w:kern w:val="0"/>
                <w:sz w:val="18"/>
                <w:szCs w:val="18"/>
              </w:rPr>
              <w:t>（</w:t>
            </w:r>
            <w:r>
              <w:rPr>
                <w:rFonts w:ascii="宋体" w:hAnsi="宋体" w:cs="宋体" w:hint="eastAsia"/>
                <w:kern w:val="0"/>
                <w:sz w:val="18"/>
                <w:szCs w:val="18"/>
              </w:rPr>
              <w:t>120</w:t>
            </w:r>
            <w:r>
              <w:rPr>
                <w:rFonts w:ascii="宋体" w:hAnsi="宋体" w:cs="宋体" w:hint="eastAsia"/>
                <w:kern w:val="0"/>
                <w:sz w:val="18"/>
                <w:szCs w:val="18"/>
              </w:rPr>
              <w:t>）</w:t>
            </w:r>
          </w:p>
        </w:tc>
        <w:tc>
          <w:tcPr>
            <w:tcW w:w="1211" w:type="dxa"/>
            <w:tcBorders>
              <w:top w:val="nil"/>
              <w:left w:val="nil"/>
              <w:bottom w:val="single" w:sz="4" w:space="0" w:color="auto"/>
              <w:right w:val="single" w:sz="4" w:space="0" w:color="auto"/>
            </w:tcBorders>
            <w:shd w:val="clear" w:color="auto" w:fill="auto"/>
            <w:vAlign w:val="center"/>
          </w:tcPr>
          <w:p w:rsidR="00311223" w:rsidRDefault="00DC09CD">
            <w:pPr>
              <w:ind w:firstLineChars="0" w:firstLine="0"/>
              <w:jc w:val="center"/>
              <w:rPr>
                <w:rFonts w:ascii="宋体" w:hAnsi="宋体" w:cs="宋体"/>
                <w:kern w:val="0"/>
                <w:sz w:val="18"/>
                <w:szCs w:val="18"/>
              </w:rPr>
            </w:pPr>
            <w:r>
              <w:rPr>
                <w:rFonts w:ascii="宋体" w:hAnsi="宋体" w:cs="宋体" w:hint="eastAsia"/>
                <w:kern w:val="0"/>
                <w:sz w:val="18"/>
                <w:szCs w:val="18"/>
              </w:rPr>
              <w:t>110</w:t>
            </w:r>
            <w:r>
              <w:rPr>
                <w:rFonts w:ascii="宋体" w:hAnsi="宋体" w:cs="宋体" w:hint="eastAsia"/>
                <w:kern w:val="0"/>
                <w:sz w:val="18"/>
                <w:szCs w:val="18"/>
              </w:rPr>
              <w:br/>
            </w:r>
            <w:r>
              <w:rPr>
                <w:rFonts w:ascii="宋体" w:hAnsi="宋体" w:cs="宋体" w:hint="eastAsia"/>
                <w:kern w:val="0"/>
                <w:sz w:val="18"/>
                <w:szCs w:val="18"/>
              </w:rPr>
              <w:t>（</w:t>
            </w:r>
            <w:r>
              <w:rPr>
                <w:rFonts w:ascii="宋体" w:hAnsi="宋体" w:cs="宋体" w:hint="eastAsia"/>
                <w:kern w:val="0"/>
                <w:sz w:val="18"/>
                <w:szCs w:val="18"/>
              </w:rPr>
              <w:t>100</w:t>
            </w:r>
            <w:r>
              <w:rPr>
                <w:rFonts w:ascii="宋体" w:hAnsi="宋体" w:cs="宋体" w:hint="eastAsia"/>
                <w:kern w:val="0"/>
                <w:sz w:val="18"/>
                <w:szCs w:val="18"/>
              </w:rPr>
              <w:t>）</w:t>
            </w:r>
          </w:p>
        </w:tc>
        <w:tc>
          <w:tcPr>
            <w:tcW w:w="1232" w:type="dxa"/>
            <w:tcBorders>
              <w:top w:val="nil"/>
              <w:left w:val="nil"/>
              <w:bottom w:val="single" w:sz="4" w:space="0" w:color="auto"/>
              <w:right w:val="single" w:sz="4" w:space="0" w:color="auto"/>
            </w:tcBorders>
            <w:shd w:val="clear" w:color="auto" w:fill="auto"/>
            <w:vAlign w:val="center"/>
          </w:tcPr>
          <w:p w:rsidR="00311223" w:rsidRDefault="00DC09CD">
            <w:pPr>
              <w:ind w:firstLineChars="0" w:firstLine="0"/>
              <w:jc w:val="center"/>
              <w:rPr>
                <w:rFonts w:ascii="宋体" w:hAnsi="宋体" w:cs="宋体"/>
                <w:kern w:val="0"/>
                <w:sz w:val="18"/>
                <w:szCs w:val="18"/>
              </w:rPr>
            </w:pPr>
            <w:r>
              <w:rPr>
                <w:rFonts w:ascii="宋体" w:hAnsi="宋体" w:cs="宋体" w:hint="eastAsia"/>
                <w:kern w:val="0"/>
                <w:sz w:val="18"/>
                <w:szCs w:val="18"/>
              </w:rPr>
              <w:t>90</w:t>
            </w:r>
            <w:r>
              <w:rPr>
                <w:rFonts w:ascii="宋体" w:hAnsi="宋体" w:cs="宋体" w:hint="eastAsia"/>
                <w:kern w:val="0"/>
                <w:sz w:val="18"/>
                <w:szCs w:val="18"/>
              </w:rPr>
              <w:br/>
            </w:r>
            <w:r>
              <w:rPr>
                <w:rFonts w:ascii="宋体" w:hAnsi="宋体" w:cs="宋体" w:hint="eastAsia"/>
                <w:kern w:val="0"/>
                <w:sz w:val="18"/>
                <w:szCs w:val="18"/>
              </w:rPr>
              <w:t>（</w:t>
            </w:r>
            <w:r>
              <w:rPr>
                <w:rFonts w:ascii="宋体" w:hAnsi="宋体" w:cs="宋体" w:hint="eastAsia"/>
                <w:kern w:val="0"/>
                <w:sz w:val="18"/>
                <w:szCs w:val="18"/>
              </w:rPr>
              <w:t>80</w:t>
            </w:r>
            <w:r>
              <w:rPr>
                <w:rFonts w:ascii="宋体" w:hAnsi="宋体" w:cs="宋体" w:hint="eastAsia"/>
                <w:kern w:val="0"/>
                <w:sz w:val="18"/>
                <w:szCs w:val="18"/>
              </w:rPr>
              <w:t>）</w:t>
            </w:r>
          </w:p>
        </w:tc>
        <w:tc>
          <w:tcPr>
            <w:tcW w:w="1230" w:type="dxa"/>
            <w:tcBorders>
              <w:top w:val="nil"/>
              <w:left w:val="nil"/>
              <w:bottom w:val="single" w:sz="4" w:space="0" w:color="auto"/>
              <w:right w:val="single" w:sz="4" w:space="0" w:color="auto"/>
            </w:tcBorders>
            <w:shd w:val="clear" w:color="auto" w:fill="auto"/>
            <w:vAlign w:val="center"/>
          </w:tcPr>
          <w:p w:rsidR="00311223" w:rsidRDefault="00DC09CD">
            <w:pPr>
              <w:ind w:firstLineChars="0" w:firstLine="0"/>
              <w:jc w:val="center"/>
              <w:rPr>
                <w:rFonts w:ascii="宋体" w:hAnsi="宋体" w:cs="宋体"/>
                <w:kern w:val="0"/>
                <w:sz w:val="18"/>
                <w:szCs w:val="18"/>
              </w:rPr>
            </w:pPr>
            <w:r>
              <w:rPr>
                <w:rFonts w:ascii="宋体" w:hAnsi="宋体" w:cs="宋体" w:hint="eastAsia"/>
                <w:kern w:val="0"/>
                <w:sz w:val="18"/>
                <w:szCs w:val="18"/>
              </w:rPr>
              <w:t>70</w:t>
            </w:r>
            <w:r>
              <w:rPr>
                <w:rFonts w:ascii="宋体" w:hAnsi="宋体" w:cs="宋体" w:hint="eastAsia"/>
                <w:kern w:val="0"/>
                <w:sz w:val="18"/>
                <w:szCs w:val="18"/>
              </w:rPr>
              <w:br/>
            </w:r>
            <w:r>
              <w:rPr>
                <w:rFonts w:ascii="宋体" w:hAnsi="宋体" w:cs="宋体" w:hint="eastAsia"/>
                <w:kern w:val="0"/>
                <w:sz w:val="18"/>
                <w:szCs w:val="18"/>
              </w:rPr>
              <w:t>（</w:t>
            </w:r>
            <w:r>
              <w:rPr>
                <w:rFonts w:ascii="宋体" w:hAnsi="宋体" w:cs="宋体" w:hint="eastAsia"/>
                <w:kern w:val="0"/>
                <w:sz w:val="18"/>
                <w:szCs w:val="18"/>
              </w:rPr>
              <w:t>60</w:t>
            </w:r>
            <w:r>
              <w:rPr>
                <w:rFonts w:ascii="宋体" w:hAnsi="宋体" w:cs="宋体" w:hint="eastAsia"/>
                <w:kern w:val="0"/>
                <w:sz w:val="18"/>
                <w:szCs w:val="18"/>
              </w:rPr>
              <w:t>）</w:t>
            </w:r>
          </w:p>
        </w:tc>
      </w:tr>
      <w:tr w:rsidR="00311223">
        <w:trPr>
          <w:trHeight w:val="565"/>
          <w:jc w:val="center"/>
        </w:trPr>
        <w:tc>
          <w:tcPr>
            <w:tcW w:w="2950" w:type="dxa"/>
            <w:tcBorders>
              <w:top w:val="nil"/>
              <w:left w:val="single" w:sz="4" w:space="0" w:color="auto"/>
              <w:bottom w:val="single" w:sz="4" w:space="0" w:color="auto"/>
              <w:right w:val="single" w:sz="4" w:space="0" w:color="auto"/>
            </w:tcBorders>
            <w:shd w:val="clear" w:color="auto" w:fill="auto"/>
            <w:vAlign w:val="center"/>
          </w:tcPr>
          <w:p w:rsidR="00311223" w:rsidRDefault="00DC09CD">
            <w:pPr>
              <w:ind w:firstLineChars="0" w:firstLine="0"/>
              <w:rPr>
                <w:rFonts w:ascii="宋体" w:hAnsi="宋体" w:cs="宋体"/>
                <w:kern w:val="0"/>
                <w:sz w:val="18"/>
                <w:szCs w:val="18"/>
              </w:rPr>
            </w:pPr>
            <w:r>
              <w:rPr>
                <w:rFonts w:ascii="宋体" w:hAnsi="宋体" w:cs="宋体" w:hint="eastAsia"/>
                <w:kern w:val="0"/>
                <w:sz w:val="18"/>
                <w:szCs w:val="18"/>
              </w:rPr>
              <w:t>装配整体式部分框支剪力墙结构</w:t>
            </w:r>
          </w:p>
        </w:tc>
        <w:tc>
          <w:tcPr>
            <w:tcW w:w="960" w:type="dxa"/>
            <w:tcBorders>
              <w:top w:val="nil"/>
              <w:left w:val="nil"/>
              <w:bottom w:val="single" w:sz="4" w:space="0" w:color="auto"/>
              <w:right w:val="single" w:sz="4" w:space="0" w:color="auto"/>
            </w:tcBorders>
            <w:shd w:val="clear" w:color="auto" w:fill="auto"/>
            <w:vAlign w:val="center"/>
          </w:tcPr>
          <w:p w:rsidR="00311223" w:rsidRDefault="00DC09CD">
            <w:pPr>
              <w:ind w:firstLineChars="0" w:firstLine="0"/>
              <w:jc w:val="center"/>
              <w:rPr>
                <w:rFonts w:ascii="宋体" w:hAnsi="宋体" w:cs="宋体"/>
                <w:kern w:val="0"/>
                <w:sz w:val="18"/>
                <w:szCs w:val="18"/>
              </w:rPr>
            </w:pPr>
            <w:r>
              <w:rPr>
                <w:rFonts w:ascii="宋体" w:hAnsi="宋体" w:cs="宋体" w:hint="eastAsia"/>
                <w:kern w:val="0"/>
                <w:sz w:val="18"/>
                <w:szCs w:val="18"/>
              </w:rPr>
              <w:t>120</w:t>
            </w:r>
            <w:r>
              <w:rPr>
                <w:rFonts w:ascii="宋体" w:hAnsi="宋体" w:cs="宋体" w:hint="eastAsia"/>
                <w:kern w:val="0"/>
                <w:sz w:val="18"/>
                <w:szCs w:val="18"/>
              </w:rPr>
              <w:br/>
            </w:r>
            <w:r>
              <w:rPr>
                <w:rFonts w:ascii="宋体" w:hAnsi="宋体" w:cs="宋体" w:hint="eastAsia"/>
                <w:kern w:val="0"/>
                <w:sz w:val="18"/>
                <w:szCs w:val="18"/>
              </w:rPr>
              <w:t>（</w:t>
            </w:r>
            <w:r>
              <w:rPr>
                <w:rFonts w:ascii="宋体" w:hAnsi="宋体" w:cs="宋体" w:hint="eastAsia"/>
                <w:kern w:val="0"/>
                <w:sz w:val="18"/>
                <w:szCs w:val="18"/>
              </w:rPr>
              <w:t>110</w:t>
            </w:r>
            <w:r>
              <w:rPr>
                <w:rFonts w:ascii="宋体" w:hAnsi="宋体" w:cs="宋体" w:hint="eastAsia"/>
                <w:kern w:val="0"/>
                <w:sz w:val="18"/>
                <w:szCs w:val="18"/>
              </w:rPr>
              <w:t>）</w:t>
            </w:r>
          </w:p>
        </w:tc>
        <w:tc>
          <w:tcPr>
            <w:tcW w:w="879" w:type="dxa"/>
            <w:tcBorders>
              <w:top w:val="nil"/>
              <w:left w:val="nil"/>
              <w:bottom w:val="single" w:sz="4" w:space="0" w:color="auto"/>
              <w:right w:val="single" w:sz="4" w:space="0" w:color="auto"/>
            </w:tcBorders>
            <w:shd w:val="clear" w:color="auto" w:fill="auto"/>
            <w:vAlign w:val="center"/>
          </w:tcPr>
          <w:p w:rsidR="00311223" w:rsidRDefault="00DC09CD">
            <w:pPr>
              <w:ind w:firstLineChars="0" w:firstLine="0"/>
              <w:jc w:val="center"/>
              <w:rPr>
                <w:rFonts w:ascii="宋体" w:hAnsi="宋体" w:cs="宋体"/>
                <w:kern w:val="0"/>
                <w:sz w:val="18"/>
                <w:szCs w:val="18"/>
              </w:rPr>
            </w:pPr>
            <w:r>
              <w:rPr>
                <w:rFonts w:ascii="宋体" w:hAnsi="宋体" w:cs="宋体" w:hint="eastAsia"/>
                <w:kern w:val="0"/>
                <w:sz w:val="18"/>
                <w:szCs w:val="18"/>
              </w:rPr>
              <w:t>110</w:t>
            </w:r>
            <w:r>
              <w:rPr>
                <w:rFonts w:ascii="宋体" w:hAnsi="宋体" w:cs="宋体" w:hint="eastAsia"/>
                <w:kern w:val="0"/>
                <w:sz w:val="18"/>
                <w:szCs w:val="18"/>
              </w:rPr>
              <w:br/>
            </w:r>
            <w:r>
              <w:rPr>
                <w:rFonts w:ascii="宋体" w:hAnsi="宋体" w:cs="宋体" w:hint="eastAsia"/>
                <w:kern w:val="0"/>
                <w:sz w:val="18"/>
                <w:szCs w:val="18"/>
              </w:rPr>
              <w:t>（</w:t>
            </w:r>
            <w:r>
              <w:rPr>
                <w:rFonts w:ascii="宋体" w:hAnsi="宋体" w:cs="宋体" w:hint="eastAsia"/>
                <w:kern w:val="0"/>
                <w:sz w:val="18"/>
                <w:szCs w:val="18"/>
              </w:rPr>
              <w:t>100</w:t>
            </w:r>
            <w:r>
              <w:rPr>
                <w:rFonts w:ascii="宋体" w:hAnsi="宋体" w:cs="宋体" w:hint="eastAsia"/>
                <w:kern w:val="0"/>
                <w:sz w:val="18"/>
                <w:szCs w:val="18"/>
              </w:rPr>
              <w:t>）</w:t>
            </w:r>
          </w:p>
        </w:tc>
        <w:tc>
          <w:tcPr>
            <w:tcW w:w="1211" w:type="dxa"/>
            <w:tcBorders>
              <w:top w:val="nil"/>
              <w:left w:val="nil"/>
              <w:bottom w:val="single" w:sz="4" w:space="0" w:color="auto"/>
              <w:right w:val="single" w:sz="4" w:space="0" w:color="auto"/>
            </w:tcBorders>
            <w:shd w:val="clear" w:color="auto" w:fill="auto"/>
            <w:vAlign w:val="center"/>
          </w:tcPr>
          <w:p w:rsidR="00311223" w:rsidRDefault="00DC09CD">
            <w:pPr>
              <w:ind w:firstLineChars="0" w:firstLine="0"/>
              <w:jc w:val="center"/>
              <w:rPr>
                <w:rFonts w:ascii="宋体" w:hAnsi="宋体" w:cs="宋体"/>
                <w:kern w:val="0"/>
                <w:sz w:val="18"/>
                <w:szCs w:val="18"/>
              </w:rPr>
            </w:pPr>
            <w:r>
              <w:rPr>
                <w:rFonts w:ascii="宋体" w:hAnsi="宋体" w:cs="宋体" w:hint="eastAsia"/>
                <w:kern w:val="0"/>
                <w:sz w:val="18"/>
                <w:szCs w:val="18"/>
              </w:rPr>
              <w:t>90</w:t>
            </w:r>
            <w:r>
              <w:rPr>
                <w:rFonts w:ascii="宋体" w:hAnsi="宋体" w:cs="宋体" w:hint="eastAsia"/>
                <w:kern w:val="0"/>
                <w:sz w:val="18"/>
                <w:szCs w:val="18"/>
              </w:rPr>
              <w:br/>
            </w:r>
            <w:r>
              <w:rPr>
                <w:rFonts w:ascii="宋体" w:hAnsi="宋体" w:cs="宋体" w:hint="eastAsia"/>
                <w:kern w:val="0"/>
                <w:sz w:val="18"/>
                <w:szCs w:val="18"/>
              </w:rPr>
              <w:t>（</w:t>
            </w:r>
            <w:r>
              <w:rPr>
                <w:rFonts w:ascii="宋体" w:hAnsi="宋体" w:cs="宋体" w:hint="eastAsia"/>
                <w:kern w:val="0"/>
                <w:sz w:val="18"/>
                <w:szCs w:val="18"/>
              </w:rPr>
              <w:t>80</w:t>
            </w:r>
            <w:r>
              <w:rPr>
                <w:rFonts w:ascii="宋体" w:hAnsi="宋体" w:cs="宋体" w:hint="eastAsia"/>
                <w:kern w:val="0"/>
                <w:sz w:val="18"/>
                <w:szCs w:val="18"/>
              </w:rPr>
              <w:t>）</w:t>
            </w:r>
          </w:p>
        </w:tc>
        <w:tc>
          <w:tcPr>
            <w:tcW w:w="1232" w:type="dxa"/>
            <w:tcBorders>
              <w:top w:val="nil"/>
              <w:left w:val="nil"/>
              <w:bottom w:val="single" w:sz="4" w:space="0" w:color="auto"/>
              <w:right w:val="single" w:sz="4" w:space="0" w:color="auto"/>
            </w:tcBorders>
            <w:shd w:val="clear" w:color="auto" w:fill="auto"/>
            <w:vAlign w:val="center"/>
          </w:tcPr>
          <w:p w:rsidR="00311223" w:rsidRDefault="00DC09CD">
            <w:pPr>
              <w:ind w:firstLineChars="0" w:firstLine="0"/>
              <w:jc w:val="center"/>
              <w:rPr>
                <w:rFonts w:ascii="宋体" w:hAnsi="宋体" w:cs="宋体"/>
                <w:kern w:val="0"/>
                <w:sz w:val="18"/>
                <w:szCs w:val="18"/>
              </w:rPr>
            </w:pPr>
            <w:r>
              <w:rPr>
                <w:rFonts w:ascii="宋体" w:hAnsi="宋体" w:cs="宋体" w:hint="eastAsia"/>
                <w:kern w:val="0"/>
                <w:sz w:val="18"/>
                <w:szCs w:val="18"/>
              </w:rPr>
              <w:t>70</w:t>
            </w:r>
            <w:r>
              <w:rPr>
                <w:rFonts w:ascii="宋体" w:hAnsi="宋体" w:cs="宋体" w:hint="eastAsia"/>
                <w:kern w:val="0"/>
                <w:sz w:val="18"/>
                <w:szCs w:val="18"/>
              </w:rPr>
              <w:br/>
            </w:r>
            <w:r>
              <w:rPr>
                <w:rFonts w:ascii="宋体" w:hAnsi="宋体" w:cs="宋体" w:hint="eastAsia"/>
                <w:kern w:val="0"/>
                <w:sz w:val="18"/>
                <w:szCs w:val="18"/>
              </w:rPr>
              <w:t>（</w:t>
            </w:r>
            <w:r>
              <w:rPr>
                <w:rFonts w:ascii="宋体" w:hAnsi="宋体" w:cs="宋体" w:hint="eastAsia"/>
                <w:kern w:val="0"/>
                <w:sz w:val="18"/>
                <w:szCs w:val="18"/>
              </w:rPr>
              <w:t>60</w:t>
            </w:r>
            <w:r>
              <w:rPr>
                <w:rFonts w:ascii="宋体" w:hAnsi="宋体" w:cs="宋体" w:hint="eastAsia"/>
                <w:kern w:val="0"/>
                <w:sz w:val="18"/>
                <w:szCs w:val="18"/>
              </w:rPr>
              <w:t>）</w:t>
            </w:r>
          </w:p>
        </w:tc>
        <w:tc>
          <w:tcPr>
            <w:tcW w:w="1230" w:type="dxa"/>
            <w:tcBorders>
              <w:top w:val="nil"/>
              <w:left w:val="nil"/>
              <w:bottom w:val="single" w:sz="4" w:space="0" w:color="auto"/>
              <w:right w:val="single" w:sz="4" w:space="0" w:color="auto"/>
            </w:tcBorders>
            <w:shd w:val="clear" w:color="auto" w:fill="auto"/>
            <w:vAlign w:val="center"/>
          </w:tcPr>
          <w:p w:rsidR="00311223" w:rsidRDefault="00DC09CD">
            <w:pPr>
              <w:ind w:firstLineChars="0" w:firstLine="0"/>
              <w:jc w:val="center"/>
              <w:rPr>
                <w:rFonts w:ascii="宋体" w:hAnsi="宋体" w:cs="宋体"/>
                <w:kern w:val="0"/>
                <w:sz w:val="18"/>
                <w:szCs w:val="18"/>
              </w:rPr>
            </w:pPr>
            <w:r>
              <w:rPr>
                <w:rFonts w:ascii="宋体" w:hAnsi="宋体" w:cs="宋体" w:hint="eastAsia"/>
                <w:kern w:val="0"/>
                <w:sz w:val="18"/>
                <w:szCs w:val="18"/>
              </w:rPr>
              <w:t>40</w:t>
            </w:r>
            <w:r>
              <w:rPr>
                <w:rFonts w:ascii="宋体" w:hAnsi="宋体" w:cs="宋体" w:hint="eastAsia"/>
                <w:kern w:val="0"/>
                <w:sz w:val="18"/>
                <w:szCs w:val="18"/>
              </w:rPr>
              <w:br/>
            </w:r>
            <w:r>
              <w:rPr>
                <w:rFonts w:ascii="宋体" w:hAnsi="宋体" w:cs="宋体" w:hint="eastAsia"/>
                <w:kern w:val="0"/>
                <w:sz w:val="18"/>
                <w:szCs w:val="18"/>
              </w:rPr>
              <w:t>（</w:t>
            </w:r>
            <w:r>
              <w:rPr>
                <w:rFonts w:ascii="宋体" w:hAnsi="宋体" w:cs="宋体" w:hint="eastAsia"/>
                <w:kern w:val="0"/>
                <w:sz w:val="18"/>
                <w:szCs w:val="18"/>
              </w:rPr>
              <w:t>30</w:t>
            </w:r>
            <w:r>
              <w:rPr>
                <w:rFonts w:ascii="宋体" w:hAnsi="宋体" w:cs="宋体" w:hint="eastAsia"/>
                <w:kern w:val="0"/>
                <w:sz w:val="18"/>
                <w:szCs w:val="18"/>
              </w:rPr>
              <w:t>）</w:t>
            </w:r>
          </w:p>
        </w:tc>
      </w:tr>
    </w:tbl>
    <w:p w:rsidR="00311223" w:rsidRDefault="00DC09CD">
      <w:pPr>
        <w:ind w:firstLine="360"/>
        <w:rPr>
          <w:rFonts w:asciiTheme="minorEastAsia" w:hAnsiTheme="minorEastAsia"/>
          <w:szCs w:val="21"/>
        </w:rPr>
      </w:pPr>
      <w:r>
        <w:rPr>
          <w:rFonts w:asciiTheme="minorEastAsia" w:hAnsiTheme="minorEastAsia" w:hint="eastAsia"/>
          <w:sz w:val="18"/>
          <w:szCs w:val="18"/>
        </w:rPr>
        <w:t>注：房屋高度指室外地面到主要屋面的高度，不包括局部突出屋顶的部分</w:t>
      </w:r>
      <w:r>
        <w:rPr>
          <w:rFonts w:asciiTheme="minorEastAsia" w:hAnsiTheme="minorEastAsia" w:hint="eastAsia"/>
          <w:szCs w:val="21"/>
        </w:rPr>
        <w:t>。</w:t>
      </w:r>
    </w:p>
    <w:p w:rsidR="00311223" w:rsidRDefault="00DC09CD">
      <w:pPr>
        <w:ind w:firstLineChars="0" w:firstLine="0"/>
      </w:pPr>
      <w:r>
        <w:rPr>
          <w:rStyle w:val="30"/>
        </w:rPr>
        <w:t>4.3.3</w:t>
      </w:r>
      <w:r>
        <w:t xml:space="preserve"> </w:t>
      </w:r>
      <w:r>
        <w:rPr>
          <w:rFonts w:hint="eastAsia"/>
        </w:rPr>
        <w:t>高层装配整体式结构的高宽比不宜超过下表要求：</w:t>
      </w:r>
    </w:p>
    <w:p w:rsidR="00311223" w:rsidRDefault="00DC09CD">
      <w:pPr>
        <w:ind w:firstLine="360"/>
        <w:jc w:val="center"/>
        <w:rPr>
          <w:b/>
        </w:rPr>
      </w:pPr>
      <w:r>
        <w:rPr>
          <w:rFonts w:ascii="黑体" w:eastAsia="黑体" w:hAnsi="黑体" w:cs="黑体" w:hint="eastAsia"/>
          <w:bCs/>
          <w:sz w:val="18"/>
          <w:szCs w:val="18"/>
        </w:rPr>
        <w:t>表</w:t>
      </w:r>
      <w:r>
        <w:rPr>
          <w:rFonts w:ascii="黑体" w:eastAsia="黑体" w:hAnsi="黑体" w:cs="黑体" w:hint="eastAsia"/>
          <w:bCs/>
          <w:sz w:val="18"/>
          <w:szCs w:val="18"/>
        </w:rPr>
        <w:t xml:space="preserve">4.3.3 </w:t>
      </w:r>
      <w:r>
        <w:rPr>
          <w:rFonts w:ascii="黑体" w:eastAsia="黑体" w:hAnsi="黑体" w:cs="黑体" w:hint="eastAsia"/>
          <w:bCs/>
          <w:sz w:val="18"/>
          <w:szCs w:val="18"/>
        </w:rPr>
        <w:t>高层装配整体式结构适用的最大高宽比</w:t>
      </w:r>
    </w:p>
    <w:tbl>
      <w:tblPr>
        <w:tblW w:w="8330" w:type="dxa"/>
        <w:jc w:val="center"/>
        <w:tblLayout w:type="fixed"/>
        <w:tblLook w:val="04A0" w:firstRow="1" w:lastRow="0" w:firstColumn="1" w:lastColumn="0" w:noHBand="0" w:noVBand="1"/>
      </w:tblPr>
      <w:tblGrid>
        <w:gridCol w:w="3936"/>
        <w:gridCol w:w="1134"/>
        <w:gridCol w:w="2126"/>
        <w:gridCol w:w="1134"/>
      </w:tblGrid>
      <w:tr w:rsidR="00311223">
        <w:trPr>
          <w:trHeight w:val="399"/>
          <w:jc w:val="center"/>
        </w:trPr>
        <w:tc>
          <w:tcPr>
            <w:tcW w:w="39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11223" w:rsidRDefault="00DC09CD">
            <w:pPr>
              <w:ind w:firstLineChars="0" w:firstLine="0"/>
              <w:jc w:val="center"/>
              <w:rPr>
                <w:rFonts w:ascii="宋体" w:hAnsi="宋体" w:cs="宋体"/>
                <w:kern w:val="0"/>
                <w:sz w:val="18"/>
                <w:szCs w:val="18"/>
              </w:rPr>
            </w:pPr>
            <w:r>
              <w:rPr>
                <w:rFonts w:ascii="宋体" w:hAnsi="宋体" w:cs="宋体" w:hint="eastAsia"/>
                <w:kern w:val="0"/>
                <w:sz w:val="18"/>
                <w:szCs w:val="18"/>
              </w:rPr>
              <w:t>结构类型</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11223" w:rsidRDefault="00DC09CD">
            <w:pPr>
              <w:ind w:firstLineChars="0" w:firstLine="0"/>
              <w:jc w:val="center"/>
              <w:rPr>
                <w:rFonts w:ascii="宋体" w:hAnsi="宋体" w:cs="宋体"/>
                <w:kern w:val="0"/>
                <w:sz w:val="18"/>
                <w:szCs w:val="18"/>
              </w:rPr>
            </w:pPr>
            <w:r>
              <w:rPr>
                <w:rFonts w:ascii="宋体" w:hAnsi="宋体" w:cs="宋体" w:hint="eastAsia"/>
                <w:kern w:val="0"/>
                <w:sz w:val="18"/>
                <w:szCs w:val="18"/>
              </w:rPr>
              <w:t>非抗震设计</w:t>
            </w:r>
          </w:p>
        </w:tc>
        <w:tc>
          <w:tcPr>
            <w:tcW w:w="3260" w:type="dxa"/>
            <w:gridSpan w:val="2"/>
            <w:tcBorders>
              <w:top w:val="single" w:sz="4" w:space="0" w:color="auto"/>
              <w:left w:val="nil"/>
              <w:bottom w:val="single" w:sz="4" w:space="0" w:color="auto"/>
              <w:right w:val="single" w:sz="4" w:space="0" w:color="auto"/>
            </w:tcBorders>
            <w:shd w:val="clear" w:color="auto" w:fill="auto"/>
            <w:vAlign w:val="center"/>
          </w:tcPr>
          <w:p w:rsidR="00311223" w:rsidRDefault="00DC09CD">
            <w:pPr>
              <w:ind w:firstLineChars="0" w:firstLine="0"/>
              <w:jc w:val="center"/>
              <w:rPr>
                <w:rFonts w:ascii="宋体" w:hAnsi="宋体" w:cs="宋体"/>
                <w:kern w:val="0"/>
                <w:sz w:val="18"/>
                <w:szCs w:val="18"/>
              </w:rPr>
            </w:pPr>
            <w:r>
              <w:rPr>
                <w:rFonts w:ascii="宋体" w:hAnsi="宋体" w:cs="宋体" w:hint="eastAsia"/>
                <w:kern w:val="0"/>
                <w:sz w:val="18"/>
                <w:szCs w:val="18"/>
              </w:rPr>
              <w:t>抗震设防烈度</w:t>
            </w:r>
          </w:p>
        </w:tc>
      </w:tr>
      <w:tr w:rsidR="00311223">
        <w:trPr>
          <w:trHeight w:val="271"/>
          <w:jc w:val="center"/>
        </w:trPr>
        <w:tc>
          <w:tcPr>
            <w:tcW w:w="3936" w:type="dxa"/>
            <w:vMerge/>
            <w:tcBorders>
              <w:top w:val="single" w:sz="4" w:space="0" w:color="auto"/>
              <w:left w:val="single" w:sz="4" w:space="0" w:color="auto"/>
              <w:bottom w:val="single" w:sz="4" w:space="0" w:color="auto"/>
              <w:right w:val="single" w:sz="4" w:space="0" w:color="auto"/>
            </w:tcBorders>
            <w:vAlign w:val="center"/>
          </w:tcPr>
          <w:p w:rsidR="00311223" w:rsidRDefault="00311223">
            <w:pPr>
              <w:ind w:firstLineChars="0" w:firstLine="0"/>
              <w:jc w:val="center"/>
              <w:rPr>
                <w:rFonts w:ascii="宋体" w:hAnsi="宋体" w:cs="宋体"/>
                <w:kern w:val="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311223" w:rsidRDefault="00311223">
            <w:pPr>
              <w:ind w:firstLineChars="0" w:firstLine="0"/>
              <w:jc w:val="center"/>
              <w:rPr>
                <w:rFonts w:ascii="宋体" w:hAnsi="宋体" w:cs="宋体"/>
                <w:kern w:val="0"/>
                <w:sz w:val="18"/>
                <w:szCs w:val="18"/>
              </w:rPr>
            </w:pPr>
          </w:p>
        </w:tc>
        <w:tc>
          <w:tcPr>
            <w:tcW w:w="2126" w:type="dxa"/>
            <w:tcBorders>
              <w:top w:val="nil"/>
              <w:left w:val="nil"/>
              <w:bottom w:val="single" w:sz="4" w:space="0" w:color="auto"/>
              <w:right w:val="single" w:sz="4" w:space="0" w:color="auto"/>
            </w:tcBorders>
            <w:shd w:val="clear" w:color="auto" w:fill="auto"/>
            <w:vAlign w:val="center"/>
          </w:tcPr>
          <w:p w:rsidR="00311223" w:rsidRDefault="00DC09CD">
            <w:pPr>
              <w:ind w:firstLineChars="0" w:firstLine="0"/>
              <w:jc w:val="center"/>
              <w:rPr>
                <w:rFonts w:ascii="宋体" w:hAnsi="宋体" w:cs="宋体"/>
                <w:kern w:val="0"/>
                <w:sz w:val="18"/>
                <w:szCs w:val="18"/>
              </w:rPr>
            </w:pPr>
            <w:r>
              <w:rPr>
                <w:rFonts w:ascii="宋体" w:hAnsi="宋体" w:cs="宋体" w:hint="eastAsia"/>
                <w:kern w:val="0"/>
                <w:sz w:val="18"/>
                <w:szCs w:val="18"/>
              </w:rPr>
              <w:t>6</w:t>
            </w:r>
            <w:r>
              <w:rPr>
                <w:rFonts w:ascii="宋体" w:hAnsi="宋体" w:cs="宋体" w:hint="eastAsia"/>
                <w:kern w:val="0"/>
                <w:sz w:val="18"/>
                <w:szCs w:val="18"/>
              </w:rPr>
              <w:t>度、</w:t>
            </w:r>
            <w:r>
              <w:rPr>
                <w:rFonts w:ascii="宋体" w:hAnsi="宋体" w:cs="宋体" w:hint="eastAsia"/>
                <w:kern w:val="0"/>
                <w:sz w:val="18"/>
                <w:szCs w:val="18"/>
              </w:rPr>
              <w:t>7</w:t>
            </w:r>
            <w:r>
              <w:rPr>
                <w:rFonts w:ascii="宋体" w:hAnsi="宋体" w:cs="宋体" w:hint="eastAsia"/>
                <w:kern w:val="0"/>
                <w:sz w:val="18"/>
                <w:szCs w:val="18"/>
              </w:rPr>
              <w:t>度</w:t>
            </w:r>
          </w:p>
        </w:tc>
        <w:tc>
          <w:tcPr>
            <w:tcW w:w="1134" w:type="dxa"/>
            <w:tcBorders>
              <w:top w:val="nil"/>
              <w:left w:val="nil"/>
              <w:bottom w:val="single" w:sz="4" w:space="0" w:color="auto"/>
              <w:right w:val="single" w:sz="4" w:space="0" w:color="auto"/>
            </w:tcBorders>
            <w:shd w:val="clear" w:color="auto" w:fill="auto"/>
            <w:vAlign w:val="center"/>
          </w:tcPr>
          <w:p w:rsidR="00311223" w:rsidRDefault="00DC09CD">
            <w:pPr>
              <w:ind w:firstLineChars="0" w:firstLine="0"/>
              <w:jc w:val="center"/>
              <w:rPr>
                <w:rFonts w:ascii="宋体" w:hAnsi="宋体" w:cs="宋体"/>
                <w:kern w:val="0"/>
                <w:sz w:val="18"/>
                <w:szCs w:val="18"/>
              </w:rPr>
            </w:pPr>
            <w:r>
              <w:rPr>
                <w:rFonts w:ascii="宋体" w:hAnsi="宋体" w:cs="宋体" w:hint="eastAsia"/>
                <w:kern w:val="0"/>
                <w:sz w:val="18"/>
                <w:szCs w:val="18"/>
              </w:rPr>
              <w:t>8</w:t>
            </w:r>
            <w:r>
              <w:rPr>
                <w:rFonts w:ascii="宋体" w:hAnsi="宋体" w:cs="宋体" w:hint="eastAsia"/>
                <w:kern w:val="0"/>
                <w:sz w:val="18"/>
                <w:szCs w:val="18"/>
              </w:rPr>
              <w:t>度</w:t>
            </w:r>
          </w:p>
        </w:tc>
      </w:tr>
      <w:tr w:rsidR="00311223">
        <w:trPr>
          <w:trHeight w:val="399"/>
          <w:jc w:val="center"/>
        </w:trPr>
        <w:tc>
          <w:tcPr>
            <w:tcW w:w="3936" w:type="dxa"/>
            <w:tcBorders>
              <w:top w:val="nil"/>
              <w:left w:val="single" w:sz="4" w:space="0" w:color="auto"/>
              <w:bottom w:val="single" w:sz="4" w:space="0" w:color="auto"/>
              <w:right w:val="single" w:sz="4" w:space="0" w:color="auto"/>
            </w:tcBorders>
            <w:shd w:val="clear" w:color="auto" w:fill="auto"/>
            <w:vAlign w:val="center"/>
          </w:tcPr>
          <w:p w:rsidR="00311223" w:rsidRDefault="00DC09CD">
            <w:pPr>
              <w:ind w:firstLineChars="0" w:firstLine="0"/>
              <w:rPr>
                <w:rFonts w:ascii="宋体" w:hAnsi="宋体" w:cs="宋体"/>
                <w:kern w:val="0"/>
                <w:sz w:val="18"/>
                <w:szCs w:val="18"/>
              </w:rPr>
            </w:pPr>
            <w:r>
              <w:rPr>
                <w:rFonts w:ascii="宋体" w:hAnsi="宋体" w:cs="宋体" w:hint="eastAsia"/>
                <w:kern w:val="0"/>
                <w:sz w:val="18"/>
                <w:szCs w:val="18"/>
              </w:rPr>
              <w:lastRenderedPageBreak/>
              <w:t>装配整体式框架结构</w:t>
            </w:r>
          </w:p>
        </w:tc>
        <w:tc>
          <w:tcPr>
            <w:tcW w:w="1134" w:type="dxa"/>
            <w:tcBorders>
              <w:top w:val="nil"/>
              <w:left w:val="nil"/>
              <w:bottom w:val="single" w:sz="4" w:space="0" w:color="auto"/>
              <w:right w:val="single" w:sz="4" w:space="0" w:color="auto"/>
            </w:tcBorders>
            <w:shd w:val="clear" w:color="auto" w:fill="auto"/>
            <w:vAlign w:val="center"/>
          </w:tcPr>
          <w:p w:rsidR="00311223" w:rsidRDefault="00DC09CD">
            <w:pPr>
              <w:ind w:firstLineChars="0" w:firstLine="0"/>
              <w:jc w:val="center"/>
              <w:rPr>
                <w:rFonts w:ascii="宋体" w:hAnsi="宋体" w:cs="宋体"/>
                <w:kern w:val="0"/>
                <w:sz w:val="18"/>
                <w:szCs w:val="18"/>
              </w:rPr>
            </w:pPr>
            <w:r>
              <w:rPr>
                <w:rFonts w:ascii="宋体" w:hAnsi="宋体" w:cs="宋体" w:hint="eastAsia"/>
                <w:kern w:val="0"/>
                <w:sz w:val="18"/>
                <w:szCs w:val="18"/>
              </w:rPr>
              <w:t>5</w:t>
            </w:r>
          </w:p>
        </w:tc>
        <w:tc>
          <w:tcPr>
            <w:tcW w:w="2126" w:type="dxa"/>
            <w:tcBorders>
              <w:top w:val="nil"/>
              <w:left w:val="nil"/>
              <w:bottom w:val="single" w:sz="4" w:space="0" w:color="auto"/>
              <w:right w:val="single" w:sz="4" w:space="0" w:color="auto"/>
            </w:tcBorders>
            <w:shd w:val="clear" w:color="auto" w:fill="auto"/>
            <w:vAlign w:val="center"/>
          </w:tcPr>
          <w:p w:rsidR="00311223" w:rsidRDefault="00DC09CD">
            <w:pPr>
              <w:ind w:firstLineChars="0" w:firstLine="0"/>
              <w:jc w:val="center"/>
              <w:rPr>
                <w:rFonts w:ascii="宋体" w:hAnsi="宋体" w:cs="宋体"/>
                <w:kern w:val="0"/>
                <w:sz w:val="18"/>
                <w:szCs w:val="18"/>
              </w:rPr>
            </w:pPr>
            <w:r>
              <w:rPr>
                <w:rFonts w:ascii="宋体" w:hAnsi="宋体" w:cs="宋体" w:hint="eastAsia"/>
                <w:kern w:val="0"/>
                <w:sz w:val="18"/>
                <w:szCs w:val="18"/>
              </w:rPr>
              <w:t>4</w:t>
            </w:r>
          </w:p>
        </w:tc>
        <w:tc>
          <w:tcPr>
            <w:tcW w:w="1134" w:type="dxa"/>
            <w:tcBorders>
              <w:top w:val="nil"/>
              <w:left w:val="nil"/>
              <w:bottom w:val="single" w:sz="4" w:space="0" w:color="auto"/>
              <w:right w:val="single" w:sz="4" w:space="0" w:color="auto"/>
            </w:tcBorders>
            <w:shd w:val="clear" w:color="auto" w:fill="auto"/>
            <w:vAlign w:val="center"/>
          </w:tcPr>
          <w:p w:rsidR="00311223" w:rsidRDefault="00DC09CD">
            <w:pPr>
              <w:ind w:firstLineChars="0" w:firstLine="0"/>
              <w:jc w:val="center"/>
              <w:rPr>
                <w:rFonts w:ascii="宋体" w:hAnsi="宋体" w:cs="宋体"/>
                <w:kern w:val="0"/>
                <w:sz w:val="18"/>
                <w:szCs w:val="18"/>
              </w:rPr>
            </w:pPr>
            <w:r>
              <w:rPr>
                <w:rFonts w:ascii="宋体" w:hAnsi="宋体" w:cs="宋体" w:hint="eastAsia"/>
                <w:kern w:val="0"/>
                <w:sz w:val="18"/>
                <w:szCs w:val="18"/>
              </w:rPr>
              <w:t>3</w:t>
            </w:r>
          </w:p>
        </w:tc>
      </w:tr>
      <w:tr w:rsidR="00311223">
        <w:trPr>
          <w:trHeight w:val="399"/>
          <w:jc w:val="center"/>
        </w:trPr>
        <w:tc>
          <w:tcPr>
            <w:tcW w:w="3936" w:type="dxa"/>
            <w:tcBorders>
              <w:top w:val="nil"/>
              <w:left w:val="single" w:sz="4" w:space="0" w:color="auto"/>
              <w:bottom w:val="single" w:sz="4" w:space="0" w:color="auto"/>
              <w:right w:val="single" w:sz="4" w:space="0" w:color="auto"/>
            </w:tcBorders>
            <w:shd w:val="clear" w:color="auto" w:fill="auto"/>
            <w:vAlign w:val="center"/>
          </w:tcPr>
          <w:p w:rsidR="00311223" w:rsidRDefault="00DC09CD">
            <w:pPr>
              <w:ind w:firstLineChars="0" w:firstLine="0"/>
              <w:rPr>
                <w:rFonts w:ascii="宋体" w:hAnsi="宋体" w:cs="宋体"/>
                <w:kern w:val="0"/>
                <w:sz w:val="18"/>
                <w:szCs w:val="18"/>
              </w:rPr>
            </w:pPr>
            <w:r>
              <w:rPr>
                <w:rFonts w:ascii="宋体" w:hAnsi="宋体" w:cs="宋体" w:hint="eastAsia"/>
                <w:kern w:val="0"/>
                <w:sz w:val="18"/>
                <w:szCs w:val="18"/>
              </w:rPr>
              <w:t>装配整体式框架</w:t>
            </w:r>
            <w:r>
              <w:rPr>
                <w:rFonts w:ascii="宋体" w:hAnsi="宋体" w:cs="宋体" w:hint="eastAsia"/>
                <w:kern w:val="0"/>
                <w:sz w:val="18"/>
                <w:szCs w:val="18"/>
              </w:rPr>
              <w:t>-</w:t>
            </w:r>
            <w:r>
              <w:rPr>
                <w:rFonts w:ascii="宋体" w:hAnsi="宋体" w:cs="宋体" w:hint="eastAsia"/>
                <w:kern w:val="0"/>
                <w:sz w:val="18"/>
                <w:szCs w:val="18"/>
              </w:rPr>
              <w:t>现浇剪力墙结构</w:t>
            </w:r>
          </w:p>
        </w:tc>
        <w:tc>
          <w:tcPr>
            <w:tcW w:w="1134" w:type="dxa"/>
            <w:tcBorders>
              <w:top w:val="nil"/>
              <w:left w:val="nil"/>
              <w:bottom w:val="single" w:sz="4" w:space="0" w:color="auto"/>
              <w:right w:val="single" w:sz="4" w:space="0" w:color="auto"/>
            </w:tcBorders>
            <w:shd w:val="clear" w:color="auto" w:fill="auto"/>
            <w:vAlign w:val="center"/>
          </w:tcPr>
          <w:p w:rsidR="00311223" w:rsidRDefault="00DC09CD">
            <w:pPr>
              <w:ind w:firstLineChars="0" w:firstLine="0"/>
              <w:jc w:val="center"/>
              <w:rPr>
                <w:rFonts w:ascii="宋体" w:hAnsi="宋体" w:cs="宋体"/>
                <w:kern w:val="0"/>
                <w:sz w:val="18"/>
                <w:szCs w:val="18"/>
              </w:rPr>
            </w:pPr>
            <w:r>
              <w:rPr>
                <w:rFonts w:ascii="宋体" w:hAnsi="宋体" w:cs="宋体" w:hint="eastAsia"/>
                <w:kern w:val="0"/>
                <w:sz w:val="18"/>
                <w:szCs w:val="18"/>
              </w:rPr>
              <w:t>6</w:t>
            </w:r>
          </w:p>
        </w:tc>
        <w:tc>
          <w:tcPr>
            <w:tcW w:w="2126" w:type="dxa"/>
            <w:tcBorders>
              <w:top w:val="nil"/>
              <w:left w:val="nil"/>
              <w:bottom w:val="single" w:sz="4" w:space="0" w:color="auto"/>
              <w:right w:val="single" w:sz="4" w:space="0" w:color="auto"/>
            </w:tcBorders>
            <w:shd w:val="clear" w:color="auto" w:fill="auto"/>
            <w:vAlign w:val="center"/>
          </w:tcPr>
          <w:p w:rsidR="00311223" w:rsidRDefault="00DC09CD">
            <w:pPr>
              <w:ind w:firstLineChars="0" w:firstLine="0"/>
              <w:jc w:val="center"/>
              <w:rPr>
                <w:rFonts w:ascii="宋体" w:hAnsi="宋体" w:cs="宋体"/>
                <w:kern w:val="0"/>
                <w:sz w:val="18"/>
                <w:szCs w:val="18"/>
              </w:rPr>
            </w:pPr>
            <w:r>
              <w:rPr>
                <w:rFonts w:ascii="宋体" w:hAnsi="宋体" w:cs="宋体" w:hint="eastAsia"/>
                <w:kern w:val="0"/>
                <w:sz w:val="18"/>
                <w:szCs w:val="18"/>
              </w:rPr>
              <w:t>6</w:t>
            </w:r>
          </w:p>
        </w:tc>
        <w:tc>
          <w:tcPr>
            <w:tcW w:w="1134" w:type="dxa"/>
            <w:tcBorders>
              <w:top w:val="nil"/>
              <w:left w:val="nil"/>
              <w:bottom w:val="single" w:sz="4" w:space="0" w:color="auto"/>
              <w:right w:val="single" w:sz="4" w:space="0" w:color="auto"/>
            </w:tcBorders>
            <w:shd w:val="clear" w:color="auto" w:fill="auto"/>
            <w:vAlign w:val="center"/>
          </w:tcPr>
          <w:p w:rsidR="00311223" w:rsidRDefault="00DC09CD">
            <w:pPr>
              <w:ind w:firstLineChars="0" w:firstLine="0"/>
              <w:jc w:val="center"/>
              <w:rPr>
                <w:rFonts w:ascii="宋体" w:hAnsi="宋体" w:cs="宋体"/>
                <w:kern w:val="0"/>
                <w:sz w:val="18"/>
                <w:szCs w:val="18"/>
              </w:rPr>
            </w:pPr>
            <w:r>
              <w:rPr>
                <w:rFonts w:ascii="宋体" w:hAnsi="宋体" w:cs="宋体" w:hint="eastAsia"/>
                <w:kern w:val="0"/>
                <w:sz w:val="18"/>
                <w:szCs w:val="18"/>
              </w:rPr>
              <w:t>5</w:t>
            </w:r>
          </w:p>
        </w:tc>
      </w:tr>
      <w:tr w:rsidR="00311223">
        <w:trPr>
          <w:trHeight w:val="399"/>
          <w:jc w:val="center"/>
        </w:trPr>
        <w:tc>
          <w:tcPr>
            <w:tcW w:w="3936" w:type="dxa"/>
            <w:tcBorders>
              <w:top w:val="nil"/>
              <w:left w:val="single" w:sz="4" w:space="0" w:color="auto"/>
              <w:bottom w:val="single" w:sz="4" w:space="0" w:color="auto"/>
              <w:right w:val="single" w:sz="4" w:space="0" w:color="auto"/>
            </w:tcBorders>
            <w:shd w:val="clear" w:color="auto" w:fill="auto"/>
            <w:vAlign w:val="center"/>
          </w:tcPr>
          <w:p w:rsidR="00311223" w:rsidRDefault="00DC09CD">
            <w:pPr>
              <w:ind w:firstLineChars="0" w:firstLine="0"/>
              <w:rPr>
                <w:rFonts w:ascii="宋体" w:hAnsi="宋体" w:cs="宋体"/>
                <w:kern w:val="0"/>
                <w:sz w:val="18"/>
                <w:szCs w:val="18"/>
              </w:rPr>
            </w:pPr>
            <w:r>
              <w:rPr>
                <w:rFonts w:ascii="宋体" w:hAnsi="宋体" w:cs="宋体" w:hint="eastAsia"/>
                <w:kern w:val="0"/>
                <w:sz w:val="18"/>
                <w:szCs w:val="18"/>
              </w:rPr>
              <w:t>装配整体式剪力墙结构</w:t>
            </w:r>
          </w:p>
        </w:tc>
        <w:tc>
          <w:tcPr>
            <w:tcW w:w="1134" w:type="dxa"/>
            <w:tcBorders>
              <w:top w:val="nil"/>
              <w:left w:val="nil"/>
              <w:bottom w:val="single" w:sz="4" w:space="0" w:color="auto"/>
              <w:right w:val="single" w:sz="4" w:space="0" w:color="auto"/>
            </w:tcBorders>
            <w:shd w:val="clear" w:color="auto" w:fill="auto"/>
            <w:vAlign w:val="center"/>
          </w:tcPr>
          <w:p w:rsidR="00311223" w:rsidRDefault="00DC09CD">
            <w:pPr>
              <w:ind w:firstLineChars="0" w:firstLine="0"/>
              <w:jc w:val="center"/>
              <w:rPr>
                <w:rFonts w:ascii="宋体" w:hAnsi="宋体" w:cs="宋体"/>
                <w:kern w:val="0"/>
                <w:sz w:val="18"/>
                <w:szCs w:val="18"/>
              </w:rPr>
            </w:pPr>
            <w:r>
              <w:rPr>
                <w:rFonts w:ascii="宋体" w:hAnsi="宋体" w:cs="宋体" w:hint="eastAsia"/>
                <w:kern w:val="0"/>
                <w:sz w:val="18"/>
                <w:szCs w:val="18"/>
              </w:rPr>
              <w:t>6</w:t>
            </w:r>
          </w:p>
        </w:tc>
        <w:tc>
          <w:tcPr>
            <w:tcW w:w="2126" w:type="dxa"/>
            <w:tcBorders>
              <w:top w:val="nil"/>
              <w:left w:val="nil"/>
              <w:bottom w:val="single" w:sz="4" w:space="0" w:color="auto"/>
              <w:right w:val="single" w:sz="4" w:space="0" w:color="auto"/>
            </w:tcBorders>
            <w:shd w:val="clear" w:color="auto" w:fill="auto"/>
            <w:vAlign w:val="center"/>
          </w:tcPr>
          <w:p w:rsidR="00311223" w:rsidRDefault="00DC09CD">
            <w:pPr>
              <w:ind w:firstLineChars="0" w:firstLine="0"/>
              <w:jc w:val="center"/>
              <w:rPr>
                <w:rFonts w:ascii="宋体" w:hAnsi="宋体" w:cs="宋体"/>
                <w:kern w:val="0"/>
                <w:sz w:val="18"/>
                <w:szCs w:val="18"/>
              </w:rPr>
            </w:pPr>
            <w:r>
              <w:rPr>
                <w:rFonts w:ascii="宋体" w:hAnsi="宋体" w:cs="宋体" w:hint="eastAsia"/>
                <w:kern w:val="0"/>
                <w:sz w:val="18"/>
                <w:szCs w:val="18"/>
              </w:rPr>
              <w:t>6</w:t>
            </w:r>
          </w:p>
        </w:tc>
        <w:tc>
          <w:tcPr>
            <w:tcW w:w="1134" w:type="dxa"/>
            <w:tcBorders>
              <w:top w:val="nil"/>
              <w:left w:val="nil"/>
              <w:bottom w:val="single" w:sz="4" w:space="0" w:color="auto"/>
              <w:right w:val="single" w:sz="4" w:space="0" w:color="auto"/>
            </w:tcBorders>
            <w:shd w:val="clear" w:color="auto" w:fill="auto"/>
            <w:vAlign w:val="center"/>
          </w:tcPr>
          <w:p w:rsidR="00311223" w:rsidRDefault="00DC09CD">
            <w:pPr>
              <w:ind w:firstLineChars="0" w:firstLine="0"/>
              <w:jc w:val="center"/>
              <w:rPr>
                <w:rFonts w:ascii="宋体" w:hAnsi="宋体" w:cs="宋体"/>
                <w:kern w:val="0"/>
                <w:sz w:val="18"/>
                <w:szCs w:val="18"/>
              </w:rPr>
            </w:pPr>
            <w:r>
              <w:rPr>
                <w:rFonts w:ascii="宋体" w:hAnsi="宋体" w:cs="宋体" w:hint="eastAsia"/>
                <w:kern w:val="0"/>
                <w:sz w:val="18"/>
                <w:szCs w:val="18"/>
              </w:rPr>
              <w:t>5</w:t>
            </w:r>
          </w:p>
        </w:tc>
      </w:tr>
    </w:tbl>
    <w:p w:rsidR="00311223" w:rsidRDefault="00311223">
      <w:pPr>
        <w:ind w:firstLineChars="0" w:firstLine="0"/>
        <w:rPr>
          <w:rStyle w:val="30"/>
        </w:rPr>
      </w:pPr>
    </w:p>
    <w:p w:rsidR="00311223" w:rsidRDefault="00DC09CD">
      <w:pPr>
        <w:ind w:firstLineChars="0" w:firstLine="0"/>
      </w:pPr>
      <w:r>
        <w:rPr>
          <w:rStyle w:val="30"/>
        </w:rPr>
        <w:t>4.3.</w:t>
      </w:r>
      <w:r>
        <w:rPr>
          <w:rStyle w:val="30"/>
          <w:rFonts w:hint="eastAsia"/>
        </w:rPr>
        <w:t>4</w:t>
      </w:r>
      <w:r>
        <w:rPr>
          <w:rFonts w:hint="eastAsia"/>
        </w:rPr>
        <w:t>装配整体式结构构件的抗震设计，应根据设防类别、烈度、结构类型和房屋高度采用不同的抗震等级，并应符合相应的计算和构造措施要求。</w:t>
      </w:r>
    </w:p>
    <w:p w:rsidR="00311223" w:rsidRDefault="00DC09CD">
      <w:pPr>
        <w:ind w:firstLineChars="0" w:firstLine="0"/>
      </w:pPr>
      <w:r>
        <w:rPr>
          <w:rStyle w:val="30"/>
        </w:rPr>
        <w:t>4.3.</w:t>
      </w:r>
      <w:r>
        <w:rPr>
          <w:rStyle w:val="30"/>
          <w:rFonts w:hint="eastAsia"/>
        </w:rPr>
        <w:t>5</w:t>
      </w:r>
      <w:r>
        <w:rPr>
          <w:rFonts w:hint="eastAsia"/>
        </w:rPr>
        <w:t>装配式结构的平面布置</w:t>
      </w:r>
      <w:proofErr w:type="gramStart"/>
      <w:r>
        <w:rPr>
          <w:rFonts w:hint="eastAsia"/>
        </w:rPr>
        <w:t>宜符合</w:t>
      </w:r>
      <w:proofErr w:type="gramEnd"/>
      <w:r>
        <w:rPr>
          <w:rFonts w:hint="eastAsia"/>
        </w:rPr>
        <w:t>下列规定：</w:t>
      </w:r>
    </w:p>
    <w:p w:rsidR="00311223" w:rsidRDefault="00DC09CD">
      <w:pPr>
        <w:ind w:firstLine="422"/>
      </w:pPr>
      <w:r>
        <w:rPr>
          <w:rFonts w:hint="eastAsia"/>
          <w:b/>
          <w:bCs/>
        </w:rPr>
        <w:t xml:space="preserve">1  </w:t>
      </w:r>
      <w:r>
        <w:rPr>
          <w:rFonts w:hint="eastAsia"/>
        </w:rPr>
        <w:t>建筑平面形状应简单、规则、对称，质量、刚度分布宜均匀，不应采用严重不规则的平面布置方案</w:t>
      </w:r>
      <w:r>
        <w:rPr>
          <w:rFonts w:hint="eastAsia"/>
        </w:rPr>
        <w:t>；</w:t>
      </w:r>
    </w:p>
    <w:p w:rsidR="00311223" w:rsidRDefault="00DC09CD">
      <w:pPr>
        <w:ind w:firstLine="422"/>
      </w:pPr>
      <w:r>
        <w:rPr>
          <w:rFonts w:hint="eastAsia"/>
          <w:b/>
          <w:bCs/>
        </w:rPr>
        <w:t xml:space="preserve">2  </w:t>
      </w:r>
      <w:r>
        <w:rPr>
          <w:rFonts w:hint="eastAsia"/>
        </w:rPr>
        <w:t>平面长度不宜过长，长宽比</w:t>
      </w:r>
      <w:proofErr w:type="gramStart"/>
      <w:r>
        <w:rPr>
          <w:rFonts w:hint="eastAsia"/>
        </w:rPr>
        <w:t>宜满足</w:t>
      </w:r>
      <w:proofErr w:type="gramEnd"/>
      <w:r>
        <w:rPr>
          <w:rFonts w:hint="eastAsia"/>
        </w:rPr>
        <w:t>《装配式混凝土结构技术规程》</w:t>
      </w:r>
      <w:r>
        <w:rPr>
          <w:rFonts w:hint="eastAsia"/>
        </w:rPr>
        <w:t>JGJ 1</w:t>
      </w:r>
      <w:r>
        <w:rPr>
          <w:rFonts w:hint="eastAsia"/>
        </w:rPr>
        <w:t>的相关规定</w:t>
      </w:r>
      <w:r>
        <w:rPr>
          <w:rFonts w:hint="eastAsia"/>
        </w:rPr>
        <w:t>；</w:t>
      </w:r>
    </w:p>
    <w:p w:rsidR="00311223" w:rsidRDefault="00DC09CD">
      <w:pPr>
        <w:ind w:firstLine="422"/>
      </w:pPr>
      <w:r>
        <w:rPr>
          <w:rFonts w:hint="eastAsia"/>
          <w:b/>
          <w:bCs/>
        </w:rPr>
        <w:t xml:space="preserve">3  </w:t>
      </w:r>
      <w:r>
        <w:rPr>
          <w:rFonts w:hint="eastAsia"/>
        </w:rPr>
        <w:t>平面突出部分的长度</w:t>
      </w:r>
      <w:r>
        <w:rPr>
          <w:rFonts w:hint="eastAsia"/>
        </w:rPr>
        <w:t>L</w:t>
      </w:r>
      <w:r>
        <w:rPr>
          <w:rFonts w:hint="eastAsia"/>
        </w:rPr>
        <w:t>不宜过大、宽度</w:t>
      </w:r>
      <w:r>
        <w:rPr>
          <w:rFonts w:hint="eastAsia"/>
        </w:rPr>
        <w:t>b</w:t>
      </w:r>
      <w:r>
        <w:rPr>
          <w:rFonts w:hint="eastAsia"/>
        </w:rPr>
        <w:t>不宜过小，平面尺寸及突出部位尺寸的比值限值</w:t>
      </w:r>
      <w:proofErr w:type="gramStart"/>
      <w:r>
        <w:rPr>
          <w:rFonts w:hint="eastAsia"/>
        </w:rPr>
        <w:t>宜满足</w:t>
      </w:r>
      <w:proofErr w:type="gramEnd"/>
      <w:r>
        <w:rPr>
          <w:rFonts w:hint="eastAsia"/>
        </w:rPr>
        <w:t>《装配式混凝土结构技术规程》</w:t>
      </w:r>
      <w:r>
        <w:rPr>
          <w:rFonts w:hint="eastAsia"/>
        </w:rPr>
        <w:t>JGJ1</w:t>
      </w:r>
      <w:r>
        <w:rPr>
          <w:rFonts w:hint="eastAsia"/>
        </w:rPr>
        <w:t>的相关规定</w:t>
      </w:r>
      <w:r>
        <w:rPr>
          <w:rFonts w:hint="eastAsia"/>
        </w:rPr>
        <w:t>；</w:t>
      </w:r>
    </w:p>
    <w:p w:rsidR="00311223" w:rsidRDefault="00DC09CD">
      <w:pPr>
        <w:ind w:firstLine="422"/>
      </w:pPr>
      <w:r>
        <w:rPr>
          <w:rFonts w:hint="eastAsia"/>
          <w:b/>
          <w:bCs/>
        </w:rPr>
        <w:t xml:space="preserve">4  </w:t>
      </w:r>
      <w:r>
        <w:rPr>
          <w:rFonts w:hint="eastAsia"/>
        </w:rPr>
        <w:t>平面不宜采用角部重叠或细腰形平面布置。</w:t>
      </w:r>
    </w:p>
    <w:p w:rsidR="00311223" w:rsidRDefault="00DC09CD">
      <w:pPr>
        <w:ind w:firstLineChars="0" w:firstLine="0"/>
      </w:pPr>
      <w:r>
        <w:rPr>
          <w:rStyle w:val="30"/>
        </w:rPr>
        <w:t>4.3.</w:t>
      </w:r>
      <w:r>
        <w:rPr>
          <w:rStyle w:val="30"/>
          <w:rFonts w:hint="eastAsia"/>
        </w:rPr>
        <w:t>6</w:t>
      </w:r>
      <w:r>
        <w:rPr>
          <w:rFonts w:hint="eastAsia"/>
        </w:rPr>
        <w:t>装配式结构竖向布置应连续、均匀，应避免抗侧力结构的侧向刚度和承载力沿竖向突变，并应符合现行国家标准《建筑抗震设计规范》</w:t>
      </w:r>
      <w:r>
        <w:rPr>
          <w:rFonts w:hint="eastAsia"/>
        </w:rPr>
        <w:t>GB50011</w:t>
      </w:r>
      <w:r>
        <w:rPr>
          <w:rFonts w:hint="eastAsia"/>
        </w:rPr>
        <w:t>的有关规定。</w:t>
      </w:r>
    </w:p>
    <w:p w:rsidR="00311223" w:rsidRDefault="00DC09CD">
      <w:pPr>
        <w:ind w:firstLineChars="0" w:firstLine="0"/>
      </w:pPr>
      <w:r>
        <w:rPr>
          <w:rStyle w:val="30"/>
          <w:rFonts w:hint="eastAsia"/>
        </w:rPr>
        <w:t>4.3.7</w:t>
      </w:r>
      <w:r>
        <w:rPr>
          <w:rFonts w:hint="eastAsia"/>
        </w:rPr>
        <w:t xml:space="preserve"> </w:t>
      </w:r>
      <w:r>
        <w:rPr>
          <w:rFonts w:hint="eastAsia"/>
        </w:rPr>
        <w:t>装配式建筑结构设计应充分考虑预制构件对主体结构的不利影响。对于内填充式预制墙体应进行系统分析和可靠构造处理。外挂式外墙可根据广东省标准《装配式混凝土建筑结构技术规程</w:t>
      </w:r>
      <w:r>
        <w:rPr>
          <w:rFonts w:hint="eastAsia"/>
        </w:rPr>
        <w:t>》</w:t>
      </w:r>
      <w:r>
        <w:rPr>
          <w:rFonts w:hint="eastAsia"/>
        </w:rPr>
        <w:t>D</w:t>
      </w:r>
      <w:r>
        <w:t>BJ 15-107</w:t>
      </w:r>
      <w:r>
        <w:rPr>
          <w:rFonts w:hint="eastAsia"/>
        </w:rPr>
        <w:t>和深圳市标准《预制装配钢筋混凝土外墙技术规程》</w:t>
      </w:r>
      <w:r>
        <w:t>SJG24</w:t>
      </w:r>
      <w:r>
        <w:rPr>
          <w:rFonts w:hint="eastAsia"/>
        </w:rPr>
        <w:t>的相关要求进行简化考虑。</w:t>
      </w:r>
    </w:p>
    <w:p w:rsidR="00311223" w:rsidRDefault="00DC09CD">
      <w:pPr>
        <w:ind w:firstLine="422"/>
      </w:pPr>
      <w:r>
        <w:rPr>
          <w:rFonts w:hint="eastAsia"/>
          <w:b/>
          <w:bCs/>
        </w:rPr>
        <w:t xml:space="preserve">1  </w:t>
      </w:r>
      <w:r>
        <w:rPr>
          <w:rFonts w:hint="eastAsia"/>
        </w:rPr>
        <w:t>预制构件</w:t>
      </w:r>
      <w:r>
        <w:t>应</w:t>
      </w:r>
      <w:r>
        <w:rPr>
          <w:rFonts w:hint="eastAsia"/>
        </w:rPr>
        <w:t>采用合理的连接节点与主体结构可靠连接；连接节点</w:t>
      </w:r>
      <w:proofErr w:type="gramStart"/>
      <w:r>
        <w:rPr>
          <w:rFonts w:hint="eastAsia"/>
        </w:rPr>
        <w:t>应传力简捷</w:t>
      </w:r>
      <w:proofErr w:type="gramEnd"/>
      <w:r>
        <w:rPr>
          <w:rFonts w:hint="eastAsia"/>
        </w:rPr>
        <w:t>，保证主体结构受力清晰。</w:t>
      </w:r>
    </w:p>
    <w:p w:rsidR="00311223" w:rsidRDefault="00DC09CD">
      <w:pPr>
        <w:ind w:firstLine="422"/>
      </w:pPr>
      <w:r>
        <w:rPr>
          <w:rFonts w:hint="eastAsia"/>
          <w:b/>
          <w:bCs/>
        </w:rPr>
        <w:t xml:space="preserve">2  </w:t>
      </w:r>
      <w:r>
        <w:rPr>
          <w:rFonts w:hint="eastAsia"/>
        </w:rPr>
        <w:t>预制构件连接节点设计应考虑施工安装的可行性。</w:t>
      </w:r>
    </w:p>
    <w:p w:rsidR="00311223" w:rsidRDefault="00DC09CD">
      <w:pPr>
        <w:ind w:firstLine="422"/>
      </w:pPr>
      <w:r>
        <w:rPr>
          <w:rFonts w:hint="eastAsia"/>
          <w:b/>
          <w:bCs/>
        </w:rPr>
        <w:t xml:space="preserve">3  </w:t>
      </w:r>
      <w:r>
        <w:rPr>
          <w:rFonts w:hint="eastAsia"/>
        </w:rPr>
        <w:t>构件连接节点应在施工图中表达，并经审图单位审核通过。</w:t>
      </w:r>
    </w:p>
    <w:p w:rsidR="00311223" w:rsidRDefault="00DC09CD">
      <w:pPr>
        <w:ind w:firstLine="422"/>
      </w:pPr>
      <w:r>
        <w:rPr>
          <w:rFonts w:hint="eastAsia"/>
          <w:b/>
          <w:bCs/>
        </w:rPr>
        <w:t xml:space="preserve">4  </w:t>
      </w:r>
      <w:r>
        <w:rPr>
          <w:rFonts w:hint="eastAsia"/>
        </w:rPr>
        <w:t>预制构件拆分不得违背主体结构设计理念，并应满足相关规定要求。</w:t>
      </w:r>
    </w:p>
    <w:p w:rsidR="00311223" w:rsidRDefault="00DC09CD">
      <w:pPr>
        <w:ind w:firstLine="422"/>
      </w:pPr>
      <w:r>
        <w:rPr>
          <w:rFonts w:hint="eastAsia"/>
          <w:b/>
          <w:bCs/>
        </w:rPr>
        <w:t xml:space="preserve">5  </w:t>
      </w:r>
      <w:r>
        <w:rPr>
          <w:rFonts w:hint="eastAsia"/>
        </w:rPr>
        <w:t>构件加工图应经原主</w:t>
      </w:r>
      <w:proofErr w:type="gramStart"/>
      <w:r>
        <w:rPr>
          <w:rFonts w:hint="eastAsia"/>
        </w:rPr>
        <w:t>体设计</w:t>
      </w:r>
      <w:proofErr w:type="gramEnd"/>
      <w:r>
        <w:rPr>
          <w:rFonts w:hint="eastAsia"/>
        </w:rPr>
        <w:t>单位确认。</w:t>
      </w:r>
    </w:p>
    <w:p w:rsidR="00311223" w:rsidRDefault="00DC09CD">
      <w:pPr>
        <w:ind w:firstLineChars="0" w:firstLine="0"/>
      </w:pPr>
      <w:r>
        <w:rPr>
          <w:rStyle w:val="30"/>
          <w:rFonts w:hint="eastAsia"/>
        </w:rPr>
        <w:t>4.3.8</w:t>
      </w:r>
      <w:r>
        <w:rPr>
          <w:rFonts w:hint="eastAsia"/>
        </w:rPr>
        <w:t>装配式建筑预制构件连接节点应确保安全可靠。</w:t>
      </w:r>
    </w:p>
    <w:p w:rsidR="00311223" w:rsidRDefault="00DC09CD">
      <w:pPr>
        <w:ind w:firstLine="422"/>
      </w:pPr>
      <w:r>
        <w:rPr>
          <w:rFonts w:hint="eastAsia"/>
          <w:b/>
          <w:bCs/>
        </w:rPr>
        <w:t xml:space="preserve">1  </w:t>
      </w:r>
      <w:r>
        <w:rPr>
          <w:rFonts w:hint="eastAsia"/>
        </w:rPr>
        <w:t>预制凸窗板应与主体结构可靠连</w:t>
      </w:r>
      <w:r>
        <w:rPr>
          <w:rFonts w:hint="eastAsia"/>
        </w:rPr>
        <w:t>接。</w:t>
      </w:r>
    </w:p>
    <w:p w:rsidR="00311223" w:rsidRDefault="00DC09CD">
      <w:pPr>
        <w:tabs>
          <w:tab w:val="center" w:pos="4917"/>
          <w:tab w:val="right" w:pos="9355"/>
        </w:tabs>
        <w:ind w:firstLine="480"/>
        <w:jc w:val="left"/>
        <w:rPr>
          <w:rFonts w:asciiTheme="minorEastAsia" w:hAnsiTheme="minorEastAsia"/>
          <w:sz w:val="24"/>
        </w:rPr>
      </w:pPr>
      <w:r>
        <w:rPr>
          <w:rFonts w:asciiTheme="minorEastAsia" w:hAnsiTheme="minorEastAsia"/>
          <w:sz w:val="24"/>
        </w:rPr>
        <w:lastRenderedPageBreak/>
        <w:tab/>
      </w:r>
      <w:r>
        <w:rPr>
          <w:rFonts w:asciiTheme="minorEastAsia" w:hAnsiTheme="minorEastAsia" w:hint="eastAsia"/>
          <w:noProof/>
          <w:sz w:val="24"/>
        </w:rPr>
        <w:drawing>
          <wp:inline distT="0" distB="0" distL="0" distR="0">
            <wp:extent cx="2338705" cy="1884045"/>
            <wp:effectExtent l="0" t="0" r="4445" b="19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a:extLst>
                        <a:ext uri="{BEBA8EAE-BF5A-486C-A8C5-ECC9F3942E4B}">
                          <a14:imgProps xmlns:a14="http://schemas.microsoft.com/office/drawing/2010/main">
                            <a14:imgLayer r:embed="rId40">
                              <a14:imgEffect>
                                <a14:brightnessContrast contrast="30000"/>
                              </a14:imgEffect>
                              <a14:imgEffect>
                                <a14:sharpenSoften amount="96000"/>
                              </a14:imgEffect>
                            </a14:imgLayer>
                          </a14:imgProps>
                        </a:ext>
                        <a:ext uri="{28A0092B-C50C-407E-A947-70E740481C1C}">
                          <a14:useLocalDpi xmlns:a14="http://schemas.microsoft.com/office/drawing/2010/main" val="0"/>
                        </a:ext>
                      </a:extLst>
                    </a:blip>
                    <a:stretch>
                      <a:fillRect/>
                    </a:stretch>
                  </pic:blipFill>
                  <pic:spPr>
                    <a:xfrm>
                      <a:off x="0" y="0"/>
                      <a:ext cx="2345355" cy="1889257"/>
                    </a:xfrm>
                    <a:prstGeom prst="rect">
                      <a:avLst/>
                    </a:prstGeom>
                  </pic:spPr>
                </pic:pic>
              </a:graphicData>
            </a:graphic>
          </wp:inline>
        </w:drawing>
      </w:r>
      <w:r>
        <w:rPr>
          <w:rFonts w:asciiTheme="minorEastAsia" w:hAnsiTheme="minorEastAsia" w:hint="eastAsia"/>
          <w:noProof/>
          <w:sz w:val="24"/>
        </w:rPr>
        <w:drawing>
          <wp:inline distT="0" distB="0" distL="0" distR="0">
            <wp:extent cx="1881505" cy="1663700"/>
            <wp:effectExtent l="0" t="0" r="444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a:extLst>
                        <a:ext uri="{BEBA8EAE-BF5A-486C-A8C5-ECC9F3942E4B}">
                          <a14:imgProps xmlns:a14="http://schemas.microsoft.com/office/drawing/2010/main">
                            <a14:imgLayer r:embed="rId42">
                              <a14:imgEffect>
                                <a14:brightnessContrast contrast="14000"/>
                              </a14:imgEffect>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1886020" cy="1667351"/>
                    </a:xfrm>
                    <a:prstGeom prst="rect">
                      <a:avLst/>
                    </a:prstGeom>
                  </pic:spPr>
                </pic:pic>
              </a:graphicData>
            </a:graphic>
          </wp:inline>
        </w:drawing>
      </w:r>
    </w:p>
    <w:p w:rsidR="00311223" w:rsidRDefault="00DC09CD">
      <w:pPr>
        <w:tabs>
          <w:tab w:val="center" w:pos="4917"/>
          <w:tab w:val="right" w:pos="9355"/>
        </w:tabs>
        <w:ind w:firstLine="480"/>
        <w:jc w:val="left"/>
        <w:rPr>
          <w:rFonts w:asciiTheme="minorEastAsia" w:hAnsiTheme="minorEastAsia"/>
          <w:b/>
          <w:szCs w:val="21"/>
        </w:rPr>
      </w:pPr>
      <w:r>
        <w:rPr>
          <w:rFonts w:asciiTheme="minorEastAsia" w:hAnsiTheme="minorEastAsia"/>
          <w:sz w:val="24"/>
        </w:rPr>
        <w:tab/>
      </w:r>
      <w:r>
        <w:rPr>
          <w:rFonts w:asciiTheme="minorEastAsia" w:hAnsiTheme="minorEastAsia" w:hint="eastAsia"/>
          <w:b/>
          <w:szCs w:val="21"/>
        </w:rPr>
        <w:t>图</w:t>
      </w:r>
      <w:r>
        <w:rPr>
          <w:rFonts w:asciiTheme="minorEastAsia" w:hAnsiTheme="minorEastAsia" w:hint="eastAsia"/>
          <w:b/>
          <w:szCs w:val="21"/>
        </w:rPr>
        <w:t>4.3.8.1</w:t>
      </w:r>
      <w:r>
        <w:rPr>
          <w:rFonts w:asciiTheme="minorEastAsia" w:hAnsiTheme="minorEastAsia" w:hint="eastAsia"/>
          <w:b/>
          <w:szCs w:val="21"/>
        </w:rPr>
        <w:t>预制凸窗连接节点示意</w:t>
      </w:r>
    </w:p>
    <w:p w:rsidR="00311223" w:rsidRDefault="00DC09CD">
      <w:pPr>
        <w:ind w:firstLine="422"/>
      </w:pPr>
      <w:r>
        <w:rPr>
          <w:rFonts w:hint="eastAsia"/>
          <w:b/>
          <w:bCs/>
        </w:rPr>
        <w:t xml:space="preserve">2  </w:t>
      </w:r>
      <w:r>
        <w:rPr>
          <w:rFonts w:hint="eastAsia"/>
        </w:rPr>
        <w:t>预制楼盖连接节点设计应满足国家相关规范及图集《装配式混凝土结构连接节点构造》（楼盖和楼梯）</w:t>
      </w:r>
      <w:r>
        <w:rPr>
          <w:rFonts w:hint="eastAsia"/>
        </w:rPr>
        <w:t>15G310-1</w:t>
      </w:r>
      <w:r>
        <w:rPr>
          <w:rFonts w:hint="eastAsia"/>
        </w:rPr>
        <w:t>的相关要求。</w:t>
      </w:r>
    </w:p>
    <w:p w:rsidR="00311223" w:rsidRDefault="00DC09CD">
      <w:pPr>
        <w:ind w:firstLine="480"/>
        <w:jc w:val="center"/>
        <w:rPr>
          <w:rFonts w:asciiTheme="minorEastAsia" w:hAnsiTheme="minorEastAsia"/>
          <w:sz w:val="24"/>
        </w:rPr>
      </w:pPr>
      <w:r>
        <w:rPr>
          <w:rFonts w:asciiTheme="minorEastAsia" w:hAnsiTheme="minorEastAsia" w:hint="eastAsia"/>
          <w:noProof/>
          <w:sz w:val="24"/>
        </w:rPr>
        <w:drawing>
          <wp:inline distT="0" distB="0" distL="0" distR="0">
            <wp:extent cx="2625725" cy="2322195"/>
            <wp:effectExtent l="0" t="0" r="3175" b="1905"/>
            <wp:docPr id="41991" name="图片 4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1" name="图片 41991"/>
                    <pic:cNvPicPr>
                      <a:picLocks noChangeAspect="1"/>
                    </pic:cNvPicPr>
                  </pic:nvPicPr>
                  <pic:blipFill>
                    <a:blip r:embed="rId43">
                      <a:extLst>
                        <a:ext uri="{BEBA8EAE-BF5A-486C-A8C5-ECC9F3942E4B}">
                          <a14:imgProps xmlns:a14="http://schemas.microsoft.com/office/drawing/2010/main">
                            <a14:imgLayer r:embed="rId44">
                              <a14:imgEffect>
                                <a14:brightnessContrast contrast="50000"/>
                              </a14:imgEffect>
                              <a14:imgEffect>
                                <a14:sharpenSoften amount="63000"/>
                              </a14:imgEffect>
                            </a14:imgLayer>
                          </a14:imgProps>
                        </a:ext>
                        <a:ext uri="{28A0092B-C50C-407E-A947-70E740481C1C}">
                          <a14:useLocalDpi xmlns:a14="http://schemas.microsoft.com/office/drawing/2010/main" val="0"/>
                        </a:ext>
                      </a:extLst>
                    </a:blip>
                    <a:stretch>
                      <a:fillRect/>
                    </a:stretch>
                  </pic:blipFill>
                  <pic:spPr>
                    <a:xfrm>
                      <a:off x="0" y="0"/>
                      <a:ext cx="2633756" cy="2329095"/>
                    </a:xfrm>
                    <a:prstGeom prst="rect">
                      <a:avLst/>
                    </a:prstGeom>
                  </pic:spPr>
                </pic:pic>
              </a:graphicData>
            </a:graphic>
          </wp:inline>
        </w:drawing>
      </w:r>
      <w:r>
        <w:rPr>
          <w:rFonts w:asciiTheme="minorEastAsia" w:hAnsiTheme="minorEastAsia" w:hint="eastAsia"/>
          <w:noProof/>
          <w:sz w:val="24"/>
        </w:rPr>
        <w:drawing>
          <wp:inline distT="0" distB="0" distL="0" distR="0">
            <wp:extent cx="2477135" cy="2090420"/>
            <wp:effectExtent l="0" t="0" r="0" b="5080"/>
            <wp:docPr id="41992" name="图片 4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2" name="图片 41992"/>
                    <pic:cNvPicPr>
                      <a:picLocks noChangeAspect="1"/>
                    </pic:cNvPicPr>
                  </pic:nvPicPr>
                  <pic:blipFill>
                    <a:blip r:embed="rId45">
                      <a:extLst>
                        <a:ext uri="{BEBA8EAE-BF5A-486C-A8C5-ECC9F3942E4B}">
                          <a14:imgProps xmlns:a14="http://schemas.microsoft.com/office/drawing/2010/main">
                            <a14:imgLayer r:embed="rId46">
                              <a14:imgEffect>
                                <a14:brightnessContrast contrast="66000"/>
                              </a14:imgEffect>
                              <a14:imgEffect>
                                <a14:sharpenSoften amount="75000"/>
                              </a14:imgEffect>
                            </a14:imgLayer>
                          </a14:imgProps>
                        </a:ext>
                        <a:ext uri="{28A0092B-C50C-407E-A947-70E740481C1C}">
                          <a14:useLocalDpi xmlns:a14="http://schemas.microsoft.com/office/drawing/2010/main" val="0"/>
                        </a:ext>
                      </a:extLst>
                    </a:blip>
                    <a:stretch>
                      <a:fillRect/>
                    </a:stretch>
                  </pic:blipFill>
                  <pic:spPr>
                    <a:xfrm>
                      <a:off x="0" y="0"/>
                      <a:ext cx="2498893" cy="2108913"/>
                    </a:xfrm>
                    <a:prstGeom prst="rect">
                      <a:avLst/>
                    </a:prstGeom>
                  </pic:spPr>
                </pic:pic>
              </a:graphicData>
            </a:graphic>
          </wp:inline>
        </w:drawing>
      </w:r>
    </w:p>
    <w:p w:rsidR="00311223" w:rsidRDefault="00DC09CD">
      <w:pPr>
        <w:ind w:firstLine="480"/>
        <w:jc w:val="center"/>
        <w:rPr>
          <w:rFonts w:asciiTheme="minorEastAsia" w:hAnsiTheme="minorEastAsia"/>
          <w:sz w:val="24"/>
        </w:rPr>
      </w:pPr>
      <w:r>
        <w:rPr>
          <w:rFonts w:asciiTheme="minorEastAsia" w:hAnsiTheme="minorEastAsia" w:hint="eastAsia"/>
          <w:noProof/>
          <w:sz w:val="24"/>
        </w:rPr>
        <w:drawing>
          <wp:inline distT="0" distB="0" distL="0" distR="0">
            <wp:extent cx="3859530" cy="1700530"/>
            <wp:effectExtent l="0" t="0" r="7620" b="0"/>
            <wp:docPr id="41993" name="图片 4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3" name="图片 41993"/>
                    <pic:cNvPicPr>
                      <a:picLocks noChangeAspect="1"/>
                    </pic:cNvPicPr>
                  </pic:nvPicPr>
                  <pic:blipFill>
                    <a:blip r:embed="rId47">
                      <a:extLst>
                        <a:ext uri="{BEBA8EAE-BF5A-486C-A8C5-ECC9F3942E4B}">
                          <a14:imgProps xmlns:a14="http://schemas.microsoft.com/office/drawing/2010/main">
                            <a14:imgLayer r:embed="rId48">
                              <a14:imgEffect>
                                <a14:brightnessContrast contrast="62000"/>
                              </a14:imgEffect>
                              <a14:imgEffect>
                                <a14:sharpenSoften amount="70000"/>
                              </a14:imgEffect>
                            </a14:imgLayer>
                          </a14:imgProps>
                        </a:ext>
                        <a:ext uri="{28A0092B-C50C-407E-A947-70E740481C1C}">
                          <a14:useLocalDpi xmlns:a14="http://schemas.microsoft.com/office/drawing/2010/main" val="0"/>
                        </a:ext>
                      </a:extLst>
                    </a:blip>
                    <a:stretch>
                      <a:fillRect/>
                    </a:stretch>
                  </pic:blipFill>
                  <pic:spPr>
                    <a:xfrm>
                      <a:off x="0" y="0"/>
                      <a:ext cx="3858027" cy="1699863"/>
                    </a:xfrm>
                    <a:prstGeom prst="rect">
                      <a:avLst/>
                    </a:prstGeom>
                  </pic:spPr>
                </pic:pic>
              </a:graphicData>
            </a:graphic>
          </wp:inline>
        </w:drawing>
      </w:r>
    </w:p>
    <w:p w:rsidR="00311223" w:rsidRDefault="00DC09CD">
      <w:pPr>
        <w:ind w:firstLine="422"/>
      </w:pPr>
      <w:r>
        <w:rPr>
          <w:rFonts w:hint="eastAsia"/>
          <w:b/>
          <w:bCs/>
        </w:rPr>
        <w:t xml:space="preserve">3  </w:t>
      </w:r>
      <w:r>
        <w:rPr>
          <w:rFonts w:hint="eastAsia"/>
        </w:rPr>
        <w:t>预制楼梯应与主体结构可靠连接，一般上端为固定连接，下端为滑动连接。对于剪刀式楼梯间的防火墙宜采用带钢筋网片的预制墙板或带筋砌体墙，满足防火及抗震的相关要求。</w:t>
      </w:r>
    </w:p>
    <w:p w:rsidR="00311223" w:rsidRDefault="00DC09CD">
      <w:pPr>
        <w:ind w:firstLine="480"/>
        <w:jc w:val="center"/>
        <w:rPr>
          <w:rFonts w:asciiTheme="minorEastAsia" w:hAnsiTheme="minorEastAsia"/>
          <w:sz w:val="24"/>
        </w:rPr>
      </w:pPr>
      <w:r>
        <w:rPr>
          <w:rFonts w:asciiTheme="minorEastAsia" w:hAnsiTheme="minorEastAsia" w:hint="eastAsia"/>
          <w:noProof/>
          <w:sz w:val="24"/>
        </w:rPr>
        <w:lastRenderedPageBreak/>
        <w:drawing>
          <wp:inline distT="0" distB="0" distL="0" distR="0">
            <wp:extent cx="2606040" cy="2313305"/>
            <wp:effectExtent l="0" t="0" r="381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9">
                      <a:extLst>
                        <a:ext uri="{BEBA8EAE-BF5A-486C-A8C5-ECC9F3942E4B}">
                          <a14:imgProps xmlns:a14="http://schemas.microsoft.com/office/drawing/2010/main">
                            <a14:imgLayer r:embed="rId50">
                              <a14:imgEffect>
                                <a14:sharpenSoften amount="59000"/>
                              </a14:imgEffect>
                            </a14:imgLayer>
                          </a14:imgProps>
                        </a:ext>
                        <a:ext uri="{28A0092B-C50C-407E-A947-70E740481C1C}">
                          <a14:useLocalDpi xmlns:a14="http://schemas.microsoft.com/office/drawing/2010/main" val="0"/>
                        </a:ext>
                      </a:extLst>
                    </a:blip>
                    <a:stretch>
                      <a:fillRect/>
                    </a:stretch>
                  </pic:blipFill>
                  <pic:spPr>
                    <a:xfrm>
                      <a:off x="0" y="0"/>
                      <a:ext cx="2620052" cy="2325665"/>
                    </a:xfrm>
                    <a:prstGeom prst="rect">
                      <a:avLst/>
                    </a:prstGeom>
                  </pic:spPr>
                </pic:pic>
              </a:graphicData>
            </a:graphic>
          </wp:inline>
        </w:drawing>
      </w:r>
      <w:r>
        <w:rPr>
          <w:rFonts w:asciiTheme="minorEastAsia" w:hAnsiTheme="minorEastAsia" w:hint="eastAsia"/>
          <w:noProof/>
          <w:sz w:val="24"/>
        </w:rPr>
        <w:drawing>
          <wp:inline distT="0" distB="0" distL="0" distR="0">
            <wp:extent cx="2634615" cy="2380615"/>
            <wp:effectExtent l="0" t="0" r="0"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1">
                      <a:extLst>
                        <a:ext uri="{BEBA8EAE-BF5A-486C-A8C5-ECC9F3942E4B}">
                          <a14:imgProps xmlns:a14="http://schemas.microsoft.com/office/drawing/2010/main">
                            <a14:imgLayer r:embed="rId52">
                              <a14:imgEffect>
                                <a14:brightnessContrast contrast="48000"/>
                              </a14:imgEffect>
                              <a14:imgEffect>
                                <a14:sharpenSoften amount="81000"/>
                              </a14:imgEffect>
                            </a14:imgLayer>
                          </a14:imgProps>
                        </a:ext>
                        <a:ext uri="{28A0092B-C50C-407E-A947-70E740481C1C}">
                          <a14:useLocalDpi xmlns:a14="http://schemas.microsoft.com/office/drawing/2010/main" val="0"/>
                        </a:ext>
                      </a:extLst>
                    </a:blip>
                    <a:stretch>
                      <a:fillRect/>
                    </a:stretch>
                  </pic:blipFill>
                  <pic:spPr>
                    <a:xfrm>
                      <a:off x="0" y="0"/>
                      <a:ext cx="2667859" cy="2410785"/>
                    </a:xfrm>
                    <a:prstGeom prst="rect">
                      <a:avLst/>
                    </a:prstGeom>
                  </pic:spPr>
                </pic:pic>
              </a:graphicData>
            </a:graphic>
          </wp:inline>
        </w:drawing>
      </w:r>
    </w:p>
    <w:p w:rsidR="00311223" w:rsidRDefault="00DC09CD">
      <w:pPr>
        <w:ind w:firstLine="422"/>
      </w:pPr>
      <w:r>
        <w:rPr>
          <w:rFonts w:hint="eastAsia"/>
          <w:b/>
          <w:bCs/>
        </w:rPr>
        <w:t xml:space="preserve">4 </w:t>
      </w:r>
      <w:r>
        <w:rPr>
          <w:rFonts w:hint="eastAsia"/>
        </w:rPr>
        <w:t>预制承重墙连接节点设计应满足国家相关规范及图集《装配式混凝土结构连接节点构造》（剪力墙）</w:t>
      </w:r>
      <w:r>
        <w:rPr>
          <w:rFonts w:hint="eastAsia"/>
        </w:rPr>
        <w:t>15G310-2</w:t>
      </w:r>
      <w:r>
        <w:rPr>
          <w:rFonts w:hint="eastAsia"/>
        </w:rPr>
        <w:t>的相关要求。</w:t>
      </w:r>
    </w:p>
    <w:p w:rsidR="00311223" w:rsidRDefault="00DC09CD">
      <w:pPr>
        <w:ind w:firstLine="422"/>
      </w:pPr>
      <w:r>
        <w:rPr>
          <w:rFonts w:hint="eastAsia"/>
          <w:b/>
          <w:bCs/>
        </w:rPr>
        <w:t xml:space="preserve">5 </w:t>
      </w:r>
      <w:r>
        <w:rPr>
          <w:rFonts w:hint="eastAsia"/>
        </w:rPr>
        <w:t>悬挑板应充分考虑悬挑钢筋的有效可靠锚固长度以及施工安装的可行性。</w:t>
      </w:r>
    </w:p>
    <w:p w:rsidR="00311223" w:rsidRDefault="00DC09CD">
      <w:pPr>
        <w:ind w:firstLine="480"/>
        <w:jc w:val="center"/>
        <w:rPr>
          <w:rFonts w:asciiTheme="minorEastAsia" w:hAnsiTheme="minorEastAsia"/>
          <w:sz w:val="24"/>
        </w:rPr>
      </w:pPr>
      <w:r>
        <w:rPr>
          <w:rFonts w:asciiTheme="minorEastAsia" w:hAnsiTheme="minorEastAsia" w:hint="eastAsia"/>
          <w:noProof/>
          <w:sz w:val="24"/>
        </w:rPr>
        <w:drawing>
          <wp:inline distT="0" distB="0" distL="0" distR="0">
            <wp:extent cx="4486910" cy="2522220"/>
            <wp:effectExtent l="0" t="0" r="0" b="0"/>
            <wp:docPr id="41985" name="图片 4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5" name="图片 41985"/>
                    <pic:cNvPicPr>
                      <a:picLocks noChangeAspect="1"/>
                    </pic:cNvPicPr>
                  </pic:nvPicPr>
                  <pic:blipFill>
                    <a:blip r:embed="rId53">
                      <a:extLst>
                        <a:ext uri="{BEBA8EAE-BF5A-486C-A8C5-ECC9F3942E4B}">
                          <a14:imgProps xmlns:a14="http://schemas.microsoft.com/office/drawing/2010/main">
                            <a14:imgLayer r:embed="rId54">
                              <a14:imgEffect>
                                <a14:brightnessContrast contrast="53000"/>
                              </a14:imgEffect>
                              <a14:imgEffect>
                                <a14:sharpenSoften amount="78000"/>
                              </a14:imgEffect>
                            </a14:imgLayer>
                          </a14:imgProps>
                        </a:ext>
                        <a:ext uri="{28A0092B-C50C-407E-A947-70E740481C1C}">
                          <a14:useLocalDpi xmlns:a14="http://schemas.microsoft.com/office/drawing/2010/main" val="0"/>
                        </a:ext>
                      </a:extLst>
                    </a:blip>
                    <a:stretch>
                      <a:fillRect/>
                    </a:stretch>
                  </pic:blipFill>
                  <pic:spPr>
                    <a:xfrm>
                      <a:off x="0" y="0"/>
                      <a:ext cx="4499801" cy="2530009"/>
                    </a:xfrm>
                    <a:prstGeom prst="rect">
                      <a:avLst/>
                    </a:prstGeom>
                  </pic:spPr>
                </pic:pic>
              </a:graphicData>
            </a:graphic>
          </wp:inline>
        </w:drawing>
      </w:r>
    </w:p>
    <w:p w:rsidR="00311223" w:rsidRDefault="00DC09CD">
      <w:pPr>
        <w:ind w:firstLine="422"/>
        <w:jc w:val="center"/>
        <w:rPr>
          <w:rFonts w:asciiTheme="minorEastAsia" w:hAnsiTheme="minorEastAsia"/>
          <w:b/>
          <w:szCs w:val="21"/>
        </w:rPr>
      </w:pPr>
      <w:r>
        <w:rPr>
          <w:rFonts w:asciiTheme="minorEastAsia" w:hAnsiTheme="minorEastAsia" w:hint="eastAsia"/>
          <w:b/>
          <w:szCs w:val="21"/>
        </w:rPr>
        <w:t>图</w:t>
      </w:r>
      <w:r>
        <w:rPr>
          <w:rFonts w:asciiTheme="minorEastAsia" w:hAnsiTheme="minorEastAsia" w:hint="eastAsia"/>
          <w:b/>
          <w:szCs w:val="21"/>
        </w:rPr>
        <w:t>4.3.8.2</w:t>
      </w:r>
      <w:r>
        <w:rPr>
          <w:rFonts w:asciiTheme="minorEastAsia" w:hAnsiTheme="minorEastAsia" w:hint="eastAsia"/>
          <w:b/>
          <w:szCs w:val="21"/>
        </w:rPr>
        <w:t>预制阳台连接示意图</w:t>
      </w:r>
    </w:p>
    <w:p w:rsidR="00311223" w:rsidRDefault="00DC09CD">
      <w:pPr>
        <w:ind w:firstLineChars="0" w:firstLine="0"/>
      </w:pPr>
      <w:r>
        <w:rPr>
          <w:rStyle w:val="30"/>
          <w:rFonts w:hint="eastAsia"/>
        </w:rPr>
        <w:t>4.3.9</w:t>
      </w:r>
      <w:r>
        <w:rPr>
          <w:rFonts w:hint="eastAsia"/>
        </w:rPr>
        <w:t xml:space="preserve"> </w:t>
      </w:r>
      <w:r>
        <w:rPr>
          <w:rFonts w:hint="eastAsia"/>
        </w:rPr>
        <w:t>装配式建筑项目如果存在抗震超限审查，则装配式部分（构件类型、构件位置、连接节点、计算分析等）应编制装配式专篇，并须提请抗震超限专家组审查通过。</w:t>
      </w:r>
    </w:p>
    <w:p w:rsidR="00311223" w:rsidRDefault="00DC09CD">
      <w:pPr>
        <w:ind w:firstLineChars="0" w:firstLine="0"/>
      </w:pPr>
      <w:r>
        <w:rPr>
          <w:rStyle w:val="30"/>
          <w:rFonts w:hint="eastAsia"/>
        </w:rPr>
        <w:t xml:space="preserve">4.3.10 </w:t>
      </w:r>
      <w:r>
        <w:rPr>
          <w:rFonts w:hint="eastAsia"/>
        </w:rPr>
        <w:t>全混凝土外墙做法不属于装配式建筑的特有内容，当结构设计采用现浇填充混凝土构造墙体（非剪力墙）或较大构造柱时，此部分对主体结构的影响应进行可靠详细分析，并列明构造节点做法，对于超限项目应作为专篇进行计算分析，并须提请抗震超限专家组审查通过，非超限审查项目需提请审图公司审核许可通过。</w:t>
      </w:r>
    </w:p>
    <w:p w:rsidR="00311223" w:rsidRDefault="00DC09CD">
      <w:pPr>
        <w:ind w:firstLineChars="0" w:firstLine="0"/>
      </w:pPr>
      <w:r>
        <w:rPr>
          <w:rStyle w:val="30"/>
          <w:rFonts w:hint="eastAsia"/>
        </w:rPr>
        <w:t>4.3.11</w:t>
      </w:r>
      <w:r>
        <w:rPr>
          <w:rFonts w:hint="eastAsia"/>
        </w:rPr>
        <w:t>结构设计的荷载作用及荷载组合、预制构件的位置选择及节点连接形式的选择均应满足国家及行业相关规范、标准及规定等要求。</w:t>
      </w:r>
    </w:p>
    <w:p w:rsidR="00311223" w:rsidRDefault="00DC09CD">
      <w:pPr>
        <w:ind w:firstLineChars="0" w:firstLine="0"/>
      </w:pPr>
      <w:r>
        <w:rPr>
          <w:rStyle w:val="30"/>
          <w:rFonts w:hint="eastAsia"/>
        </w:rPr>
        <w:t xml:space="preserve">4.3.12 </w:t>
      </w:r>
      <w:r>
        <w:rPr>
          <w:rFonts w:hint="eastAsia"/>
        </w:rPr>
        <w:t>预制承重墙的连接及施工应满足以下要求</w:t>
      </w:r>
      <w:r>
        <w:rPr>
          <w:rFonts w:hint="eastAsia"/>
        </w:rPr>
        <w:t>:</w:t>
      </w:r>
    </w:p>
    <w:p w:rsidR="00311223" w:rsidRDefault="00DC09CD">
      <w:pPr>
        <w:ind w:firstLine="422"/>
      </w:pPr>
      <w:r>
        <w:rPr>
          <w:rFonts w:hint="eastAsia"/>
          <w:b/>
          <w:bCs/>
        </w:rPr>
        <w:lastRenderedPageBreak/>
        <w:t xml:space="preserve">1  </w:t>
      </w:r>
      <w:r>
        <w:rPr>
          <w:rFonts w:hint="eastAsia"/>
        </w:rPr>
        <w:t>连接钢筋长度应满足相关要求，灌浆应密实饱满</w:t>
      </w:r>
      <w:r>
        <w:rPr>
          <w:rFonts w:hint="eastAsia"/>
        </w:rPr>
        <w:t>；</w:t>
      </w:r>
    </w:p>
    <w:p w:rsidR="00311223" w:rsidRDefault="00DC09CD">
      <w:pPr>
        <w:ind w:firstLine="422"/>
      </w:pPr>
      <w:r>
        <w:rPr>
          <w:rFonts w:hint="eastAsia"/>
          <w:b/>
          <w:bCs/>
        </w:rPr>
        <w:t xml:space="preserve">2  </w:t>
      </w:r>
      <w:r>
        <w:rPr>
          <w:rFonts w:hint="eastAsia"/>
        </w:rPr>
        <w:t>剪力墙四周粗糙面应满足凹凸不小于</w:t>
      </w:r>
      <w:r>
        <w:rPr>
          <w:rFonts w:hint="eastAsia"/>
        </w:rPr>
        <w:t>6mm</w:t>
      </w:r>
      <w:r>
        <w:rPr>
          <w:rFonts w:hint="eastAsia"/>
        </w:rPr>
        <w:t>要求；</w:t>
      </w:r>
    </w:p>
    <w:p w:rsidR="00311223" w:rsidRDefault="00DC09CD">
      <w:pPr>
        <w:ind w:firstLine="422"/>
      </w:pPr>
      <w:r>
        <w:rPr>
          <w:rFonts w:hint="eastAsia"/>
          <w:b/>
          <w:bCs/>
        </w:rPr>
        <w:t xml:space="preserve">3  </w:t>
      </w:r>
      <w:r>
        <w:rPr>
          <w:rFonts w:hint="eastAsia"/>
        </w:rPr>
        <w:t>连接钢筋严禁弯折或切断；</w:t>
      </w:r>
    </w:p>
    <w:p w:rsidR="00311223" w:rsidRDefault="00DC09CD">
      <w:pPr>
        <w:ind w:firstLine="422"/>
      </w:pPr>
      <w:r>
        <w:rPr>
          <w:rFonts w:hint="eastAsia"/>
          <w:b/>
          <w:bCs/>
        </w:rPr>
        <w:t xml:space="preserve">4  </w:t>
      </w:r>
      <w:r>
        <w:rPr>
          <w:rFonts w:hint="eastAsia"/>
        </w:rPr>
        <w:t>墙底接缝宽度不得小于</w:t>
      </w:r>
      <w:r>
        <w:rPr>
          <w:rFonts w:hint="eastAsia"/>
        </w:rPr>
        <w:t>20mm</w:t>
      </w:r>
      <w:r>
        <w:rPr>
          <w:rFonts w:hint="eastAsia"/>
        </w:rPr>
        <w:t>，缝内灌浆应密实饱满；</w:t>
      </w:r>
    </w:p>
    <w:p w:rsidR="00311223" w:rsidRDefault="00DC09CD">
      <w:pPr>
        <w:ind w:firstLine="422"/>
      </w:pPr>
      <w:r>
        <w:rPr>
          <w:rFonts w:hint="eastAsia"/>
          <w:b/>
          <w:bCs/>
        </w:rPr>
        <w:t xml:space="preserve">5  </w:t>
      </w:r>
      <w:r>
        <w:rPr>
          <w:rFonts w:hint="eastAsia"/>
        </w:rPr>
        <w:t>剪力墙底部接缝的现浇位置应进行粗糙面处理，并满足规范要求。</w:t>
      </w:r>
    </w:p>
    <w:p w:rsidR="00311223" w:rsidRDefault="00DC09CD">
      <w:pPr>
        <w:ind w:firstLineChars="0" w:firstLine="0"/>
      </w:pPr>
      <w:r>
        <w:rPr>
          <w:rStyle w:val="30"/>
          <w:rFonts w:hint="eastAsia"/>
        </w:rPr>
        <w:t>4.3.13</w:t>
      </w:r>
      <w:r>
        <w:rPr>
          <w:rFonts w:hint="eastAsia"/>
        </w:rPr>
        <w:t xml:space="preserve"> </w:t>
      </w:r>
      <w:r>
        <w:rPr>
          <w:rFonts w:hint="eastAsia"/>
        </w:rPr>
        <w:t>结构设计应编制针对构件安装的专项说明，对构件加工图设计进行原则性要求。</w:t>
      </w:r>
    </w:p>
    <w:p w:rsidR="00311223" w:rsidRDefault="00DC09CD">
      <w:pPr>
        <w:pStyle w:val="2"/>
        <w:spacing w:beforeLines="100" w:before="240" w:afterLines="100" w:after="240"/>
        <w:ind w:firstLine="561"/>
      </w:pPr>
      <w:bookmarkStart w:id="45" w:name="_Toc520303220"/>
      <w:r>
        <w:rPr>
          <w:rFonts w:hint="eastAsia"/>
        </w:rPr>
        <w:t>4.4</w:t>
      </w:r>
      <w:r>
        <w:rPr>
          <w:rFonts w:hint="eastAsia"/>
        </w:rPr>
        <w:t>室内装修及设备管线设计</w:t>
      </w:r>
      <w:bookmarkEnd w:id="45"/>
    </w:p>
    <w:p w:rsidR="00311223" w:rsidRDefault="00DC09CD">
      <w:pPr>
        <w:ind w:firstLineChars="0" w:firstLine="0"/>
      </w:pPr>
      <w:r>
        <w:rPr>
          <w:rStyle w:val="30"/>
        </w:rPr>
        <w:t>4.4.1</w:t>
      </w:r>
      <w:r>
        <w:rPr>
          <w:rFonts w:hint="eastAsia"/>
        </w:rPr>
        <w:t>室内装修宜减少施工现场的湿作业和材料浪费，采用系统化设计、工厂化加工。</w:t>
      </w:r>
    </w:p>
    <w:p w:rsidR="00311223" w:rsidRDefault="00DC09CD">
      <w:pPr>
        <w:ind w:firstLineChars="0" w:firstLine="0"/>
      </w:pPr>
      <w:r>
        <w:rPr>
          <w:rStyle w:val="30"/>
        </w:rPr>
        <w:t>4.4.</w:t>
      </w:r>
      <w:r>
        <w:rPr>
          <w:rStyle w:val="30"/>
          <w:rFonts w:hint="eastAsia"/>
        </w:rPr>
        <w:t>2</w:t>
      </w:r>
      <w:r>
        <w:t>设备管线应采用标准化设计，并准确定位。</w:t>
      </w:r>
    </w:p>
    <w:p w:rsidR="00311223" w:rsidRDefault="00DC09CD">
      <w:pPr>
        <w:ind w:firstLineChars="0" w:firstLine="0"/>
      </w:pPr>
      <w:r>
        <w:rPr>
          <w:rStyle w:val="30"/>
        </w:rPr>
        <w:t>4.4.</w:t>
      </w:r>
      <w:r>
        <w:rPr>
          <w:rStyle w:val="30"/>
          <w:rFonts w:hint="eastAsia"/>
        </w:rPr>
        <w:t>3</w:t>
      </w:r>
      <w:r>
        <w:t>设备管线设计应与建筑设计同步进行，预留预埋</w:t>
      </w:r>
      <w:r>
        <w:t>应满足结构专业相关要求，不应在安装完成后的预制构件上剔凿沟槽、打孔打洞等。</w:t>
      </w:r>
    </w:p>
    <w:p w:rsidR="00311223" w:rsidRDefault="00DC09CD">
      <w:pPr>
        <w:ind w:firstLineChars="0" w:firstLine="0"/>
      </w:pPr>
      <w:r>
        <w:rPr>
          <w:rStyle w:val="30"/>
        </w:rPr>
        <w:t>4.4.</w:t>
      </w:r>
      <w:r>
        <w:rPr>
          <w:rStyle w:val="30"/>
          <w:rFonts w:hint="eastAsia"/>
        </w:rPr>
        <w:t>4</w:t>
      </w:r>
      <w:r>
        <w:rPr>
          <w:rFonts w:hint="eastAsia"/>
        </w:rPr>
        <w:t>设备管线应进行综合设计，减少平面交叉；竖向管线</w:t>
      </w:r>
      <w:proofErr w:type="gramStart"/>
      <w:r>
        <w:rPr>
          <w:rFonts w:hint="eastAsia"/>
        </w:rPr>
        <w:t>宜集中</w:t>
      </w:r>
      <w:proofErr w:type="gramEnd"/>
      <w:r>
        <w:rPr>
          <w:rFonts w:hint="eastAsia"/>
        </w:rPr>
        <w:t>布置，并应满足维修更换的要求。</w:t>
      </w:r>
    </w:p>
    <w:p w:rsidR="00311223" w:rsidRDefault="00DC09CD">
      <w:pPr>
        <w:ind w:firstLineChars="0" w:firstLine="0"/>
      </w:pPr>
      <w:r>
        <w:rPr>
          <w:rStyle w:val="30"/>
        </w:rPr>
        <w:t>4.4.</w:t>
      </w:r>
      <w:r>
        <w:rPr>
          <w:rStyle w:val="30"/>
          <w:rFonts w:hint="eastAsia"/>
        </w:rPr>
        <w:t>5</w:t>
      </w:r>
      <w:r>
        <w:t>装配式混凝土建筑设备和管线宜与主体结构相分离，宜采用同层敷设方式，在架空层或吊顶内设置</w:t>
      </w:r>
      <w:r>
        <w:rPr>
          <w:rFonts w:hint="eastAsia"/>
        </w:rPr>
        <w:t>，</w:t>
      </w:r>
      <w:r>
        <w:t>方便维修更换且不影响主体结构安全。</w:t>
      </w:r>
    </w:p>
    <w:p w:rsidR="00311223" w:rsidRDefault="00DC09CD">
      <w:pPr>
        <w:ind w:firstLineChars="0" w:firstLine="0"/>
      </w:pPr>
      <w:r>
        <w:rPr>
          <w:rStyle w:val="30"/>
        </w:rPr>
        <w:t>4.4.</w:t>
      </w:r>
      <w:r>
        <w:rPr>
          <w:rStyle w:val="30"/>
          <w:rFonts w:hint="eastAsia"/>
        </w:rPr>
        <w:t>6</w:t>
      </w:r>
      <w:r>
        <w:rPr>
          <w:rFonts w:hint="eastAsia"/>
        </w:rPr>
        <w:t xml:space="preserve"> </w:t>
      </w:r>
      <w:r>
        <w:rPr>
          <w:rFonts w:hint="eastAsia"/>
        </w:rPr>
        <w:t>建筑的部件之间、部件与设备之间的连接应采用标准化接口</w:t>
      </w:r>
      <w:r>
        <w:t>，且应方便现场组装、操作、运行、维护。</w:t>
      </w:r>
    </w:p>
    <w:p w:rsidR="00311223" w:rsidRDefault="00DC09CD">
      <w:pPr>
        <w:ind w:firstLineChars="0" w:firstLine="0"/>
      </w:pPr>
      <w:r>
        <w:rPr>
          <w:rStyle w:val="30"/>
        </w:rPr>
        <w:t>4.4.</w:t>
      </w:r>
      <w:r>
        <w:rPr>
          <w:rStyle w:val="30"/>
          <w:rFonts w:hint="eastAsia"/>
        </w:rPr>
        <w:t>7</w:t>
      </w:r>
      <w:r>
        <w:rPr>
          <w:rFonts w:hint="eastAsia"/>
        </w:rPr>
        <w:t>建筑宜采用同层排水设计，并应结合房间净高、楼板跨度、设备管线等因素确定降板方案。</w:t>
      </w:r>
    </w:p>
    <w:p w:rsidR="00311223" w:rsidRDefault="00DC09CD">
      <w:pPr>
        <w:ind w:firstLineChars="0" w:firstLine="0"/>
      </w:pPr>
      <w:r>
        <w:rPr>
          <w:rStyle w:val="30"/>
        </w:rPr>
        <w:t>4.4.</w:t>
      </w:r>
      <w:r>
        <w:rPr>
          <w:rStyle w:val="30"/>
          <w:rFonts w:hint="eastAsia"/>
        </w:rPr>
        <w:t>8</w:t>
      </w:r>
      <w:r>
        <w:rPr>
          <w:rFonts w:hint="eastAsia"/>
        </w:rPr>
        <w:t>竖向电气管线宜统一设置在预制板内或装饰墙面内，墙板内竖向电气管线布置应保持安全间距。</w:t>
      </w:r>
    </w:p>
    <w:p w:rsidR="00311223" w:rsidRDefault="00DC09CD">
      <w:pPr>
        <w:ind w:firstLineChars="0" w:firstLine="0"/>
      </w:pPr>
      <w:r>
        <w:rPr>
          <w:rStyle w:val="30"/>
        </w:rPr>
        <w:t>4.4.</w:t>
      </w:r>
      <w:r>
        <w:rPr>
          <w:rStyle w:val="30"/>
          <w:rFonts w:hint="eastAsia"/>
        </w:rPr>
        <w:t>9</w:t>
      </w:r>
      <w:r>
        <w:rPr>
          <w:rFonts w:hint="eastAsia"/>
        </w:rPr>
        <w:t>隔墙内预留有电气设备时，应采取有效措施满足隔声及防火的要求。</w:t>
      </w:r>
    </w:p>
    <w:p w:rsidR="00311223" w:rsidRDefault="00DC09CD">
      <w:pPr>
        <w:ind w:firstLineChars="0" w:firstLine="0"/>
      </w:pPr>
      <w:r>
        <w:rPr>
          <w:rStyle w:val="30"/>
        </w:rPr>
        <w:t>4.4.</w:t>
      </w:r>
      <w:r>
        <w:rPr>
          <w:rStyle w:val="30"/>
          <w:rFonts w:hint="eastAsia"/>
        </w:rPr>
        <w:t>10</w:t>
      </w:r>
      <w:r>
        <w:t>公共的管线、阀门、检修口、计量仪表、电表箱、配电箱、智能化配线箱等，应统一集中设置在公共区域。</w:t>
      </w:r>
    </w:p>
    <w:p w:rsidR="00311223" w:rsidRDefault="00DC09CD">
      <w:pPr>
        <w:ind w:firstLineChars="0" w:firstLine="0"/>
      </w:pPr>
      <w:r>
        <w:rPr>
          <w:rStyle w:val="30"/>
        </w:rPr>
        <w:t>4.4.</w:t>
      </w:r>
      <w:r>
        <w:rPr>
          <w:rStyle w:val="30"/>
          <w:rFonts w:hint="eastAsia"/>
        </w:rPr>
        <w:t>11</w:t>
      </w:r>
      <w:r>
        <w:t>设备管线穿越楼板</w:t>
      </w:r>
      <w:r>
        <w:rPr>
          <w:rFonts w:hint="eastAsia"/>
        </w:rPr>
        <w:t>的部位</w:t>
      </w:r>
      <w:r>
        <w:t>，应采取防水、防火、隔声等措施</w:t>
      </w:r>
      <w:r>
        <w:rPr>
          <w:rFonts w:hint="eastAsia"/>
        </w:rPr>
        <w:t>。</w:t>
      </w:r>
    </w:p>
    <w:p w:rsidR="00311223" w:rsidRDefault="00DC09CD">
      <w:pPr>
        <w:ind w:firstLineChars="0" w:firstLine="0"/>
      </w:pPr>
      <w:r>
        <w:t>4</w:t>
      </w:r>
      <w:r>
        <w:rPr>
          <w:rStyle w:val="30"/>
        </w:rPr>
        <w:t>.4.</w:t>
      </w:r>
      <w:r>
        <w:rPr>
          <w:rStyle w:val="30"/>
          <w:rFonts w:hint="eastAsia"/>
        </w:rPr>
        <w:t>12</w:t>
      </w:r>
      <w:r>
        <w:rPr>
          <w:rFonts w:hint="eastAsia"/>
        </w:rPr>
        <w:t>预制构件中电气接口及吊挂配件的孔洞、沟槽应根据装修和设备要求预留。</w:t>
      </w:r>
    </w:p>
    <w:p w:rsidR="00311223" w:rsidRDefault="00DC09CD">
      <w:pPr>
        <w:ind w:firstLineChars="0" w:firstLine="0"/>
      </w:pPr>
      <w:r>
        <w:rPr>
          <w:rStyle w:val="30"/>
        </w:rPr>
        <w:t>4.4.</w:t>
      </w:r>
      <w:r>
        <w:rPr>
          <w:rStyle w:val="30"/>
          <w:rFonts w:hint="eastAsia"/>
        </w:rPr>
        <w:t>13</w:t>
      </w:r>
      <w:r>
        <w:rPr>
          <w:rFonts w:hint="eastAsia"/>
        </w:rPr>
        <w:t>预制构件上的预埋件应与设备管线采取可靠连接。</w:t>
      </w:r>
      <w:r>
        <w:t>抗震设防烈度为</w:t>
      </w:r>
      <w:r>
        <w:t>6</w:t>
      </w:r>
      <w:r>
        <w:t>度及以上地区的建筑机电工程应按照《建筑机电工程抗震设计规范》</w:t>
      </w:r>
      <w:r>
        <w:t>GB 50981</w:t>
      </w:r>
      <w:r>
        <w:t>进行建筑机电抗震设计。</w:t>
      </w:r>
    </w:p>
    <w:p w:rsidR="00311223" w:rsidRDefault="00DC09CD">
      <w:pPr>
        <w:ind w:firstLineChars="0" w:firstLine="0"/>
      </w:pPr>
      <w:r>
        <w:rPr>
          <w:rStyle w:val="30"/>
          <w:rFonts w:hint="eastAsia"/>
        </w:rPr>
        <w:t>4.4.14</w:t>
      </w:r>
      <w:r>
        <w:rPr>
          <w:rFonts w:hint="eastAsia"/>
        </w:rPr>
        <w:t xml:space="preserve"> </w:t>
      </w:r>
      <w:r>
        <w:rPr>
          <w:rFonts w:hint="eastAsia"/>
        </w:rPr>
        <w:t>预埋部品的型号应与构件截面相匹配。比如叠合板中套管长度应考虑现浇层厚度、线盒高度应考虑叠合层厚度及</w:t>
      </w:r>
      <w:proofErr w:type="gramStart"/>
      <w:r>
        <w:rPr>
          <w:rFonts w:hint="eastAsia"/>
        </w:rPr>
        <w:t>现浇层穿管</w:t>
      </w:r>
      <w:proofErr w:type="gramEnd"/>
      <w:r>
        <w:rPr>
          <w:rFonts w:hint="eastAsia"/>
        </w:rPr>
        <w:t>高度。</w:t>
      </w:r>
    </w:p>
    <w:p w:rsidR="00311223" w:rsidRDefault="00DC09CD">
      <w:pPr>
        <w:ind w:firstLineChars="0" w:firstLine="0"/>
      </w:pPr>
      <w:r>
        <w:rPr>
          <w:rStyle w:val="30"/>
          <w:rFonts w:hint="eastAsia"/>
        </w:rPr>
        <w:t>4.4.15</w:t>
      </w:r>
      <w:r>
        <w:rPr>
          <w:rFonts w:hint="eastAsia"/>
        </w:rPr>
        <w:t xml:space="preserve"> </w:t>
      </w:r>
      <w:r>
        <w:rPr>
          <w:rFonts w:hint="eastAsia"/>
        </w:rPr>
        <w:t>轻质墙板中设计的设备开洞、线盒应在洞口周边加强处理，确保墙体的整体及局部的安全性。</w:t>
      </w:r>
    </w:p>
    <w:p w:rsidR="00311223" w:rsidRDefault="00DC09CD">
      <w:pPr>
        <w:ind w:firstLineChars="0" w:firstLine="0"/>
      </w:pPr>
      <w:r>
        <w:rPr>
          <w:rStyle w:val="30"/>
          <w:rFonts w:hint="eastAsia"/>
        </w:rPr>
        <w:t>4.4.16</w:t>
      </w:r>
      <w:r>
        <w:rPr>
          <w:rFonts w:hint="eastAsia"/>
        </w:rPr>
        <w:t xml:space="preserve"> </w:t>
      </w:r>
      <w:r>
        <w:rPr>
          <w:rFonts w:hint="eastAsia"/>
        </w:rPr>
        <w:t>对于装配式建筑的内</w:t>
      </w:r>
      <w:proofErr w:type="gramStart"/>
      <w:r>
        <w:rPr>
          <w:rFonts w:hint="eastAsia"/>
        </w:rPr>
        <w:t>装建议</w:t>
      </w:r>
      <w:proofErr w:type="gramEnd"/>
      <w:r>
        <w:rPr>
          <w:rFonts w:hint="eastAsia"/>
        </w:rPr>
        <w:t>采用装配式内装工艺，装饰材料提前完成精细化设计，工厂进行批量生产。优先选用装配整体式卫</w:t>
      </w:r>
      <w:r>
        <w:rPr>
          <w:rFonts w:hint="eastAsia"/>
        </w:rPr>
        <w:t>浴、厨房等工业化产品及相关技术。</w:t>
      </w:r>
    </w:p>
    <w:p w:rsidR="00311223" w:rsidRDefault="00DC09CD">
      <w:pPr>
        <w:pStyle w:val="2"/>
        <w:spacing w:beforeLines="100" w:before="240" w:afterLines="100" w:after="240"/>
        <w:ind w:firstLine="561"/>
      </w:pPr>
      <w:bookmarkStart w:id="46" w:name="_Toc520303221"/>
      <w:r>
        <w:rPr>
          <w:rFonts w:hint="eastAsia"/>
        </w:rPr>
        <w:lastRenderedPageBreak/>
        <w:t>4.5</w:t>
      </w:r>
      <w:r>
        <w:rPr>
          <w:rFonts w:hint="eastAsia"/>
        </w:rPr>
        <w:t>构件设计</w:t>
      </w:r>
      <w:bookmarkEnd w:id="46"/>
    </w:p>
    <w:p w:rsidR="00311223" w:rsidRDefault="00DC09CD">
      <w:pPr>
        <w:ind w:firstLineChars="0" w:firstLine="0"/>
      </w:pPr>
      <w:r>
        <w:rPr>
          <w:rStyle w:val="30"/>
        </w:rPr>
        <w:t>4.5.</w:t>
      </w:r>
      <w:r>
        <w:rPr>
          <w:rStyle w:val="30"/>
          <w:rFonts w:hint="eastAsia"/>
        </w:rPr>
        <w:t>1</w:t>
      </w:r>
      <w:r>
        <w:t>预制构件加工图，应满足建筑、结构和机电设备等各专业以及构件制作、运输、安装等各环节的综合要求</w:t>
      </w:r>
      <w:r>
        <w:rPr>
          <w:rFonts w:hint="eastAsia"/>
        </w:rPr>
        <w:t>。</w:t>
      </w:r>
    </w:p>
    <w:p w:rsidR="00311223" w:rsidRDefault="00DC09CD">
      <w:pPr>
        <w:ind w:firstLineChars="0" w:firstLine="0"/>
      </w:pPr>
      <w:r>
        <w:rPr>
          <w:rStyle w:val="30"/>
          <w:rFonts w:hint="eastAsia"/>
        </w:rPr>
        <w:t>4.5.2</w:t>
      </w:r>
      <w:r>
        <w:rPr>
          <w:rFonts w:hint="eastAsia"/>
        </w:rPr>
        <w:t xml:space="preserve"> </w:t>
      </w:r>
      <w:r>
        <w:rPr>
          <w:rFonts w:hint="eastAsia"/>
        </w:rPr>
        <w:t>原主</w:t>
      </w:r>
      <w:proofErr w:type="gramStart"/>
      <w:r>
        <w:rPr>
          <w:rFonts w:hint="eastAsia"/>
        </w:rPr>
        <w:t>体设计</w:t>
      </w:r>
      <w:proofErr w:type="gramEnd"/>
      <w:r>
        <w:rPr>
          <w:rFonts w:hint="eastAsia"/>
        </w:rPr>
        <w:t>单位应负责审核确认构件加工</w:t>
      </w:r>
      <w:proofErr w:type="gramStart"/>
      <w:r>
        <w:rPr>
          <w:rFonts w:hint="eastAsia"/>
        </w:rPr>
        <w:t>图内容</w:t>
      </w:r>
      <w:proofErr w:type="gramEnd"/>
      <w:r>
        <w:rPr>
          <w:rFonts w:hint="eastAsia"/>
        </w:rPr>
        <w:t>的结构安全和建筑性能是否满足原主</w:t>
      </w:r>
      <w:proofErr w:type="gramStart"/>
      <w:r>
        <w:rPr>
          <w:rFonts w:hint="eastAsia"/>
        </w:rPr>
        <w:t>体设计</w:t>
      </w:r>
      <w:proofErr w:type="gramEnd"/>
      <w:r>
        <w:rPr>
          <w:rFonts w:hint="eastAsia"/>
        </w:rPr>
        <w:t>要求。构件加工图纸须经预制构件加工图设计单位签字、盖章，后经原主</w:t>
      </w:r>
      <w:proofErr w:type="gramStart"/>
      <w:r>
        <w:rPr>
          <w:rFonts w:hint="eastAsia"/>
        </w:rPr>
        <w:t>体设计</w:t>
      </w:r>
      <w:proofErr w:type="gramEnd"/>
      <w:r>
        <w:rPr>
          <w:rFonts w:hint="eastAsia"/>
        </w:rPr>
        <w:t>单位签署审核合格意见并在图纸封面加盖审核章后，才可用于构件制作。</w:t>
      </w:r>
    </w:p>
    <w:p w:rsidR="00311223" w:rsidRDefault="00DC09CD">
      <w:pPr>
        <w:ind w:firstLineChars="0" w:firstLine="0"/>
      </w:pPr>
      <w:r>
        <w:rPr>
          <w:rStyle w:val="30"/>
        </w:rPr>
        <w:t>4.5.</w:t>
      </w:r>
      <w:r>
        <w:rPr>
          <w:rStyle w:val="30"/>
          <w:rFonts w:hint="eastAsia"/>
        </w:rPr>
        <w:t>3</w:t>
      </w:r>
      <w:r>
        <w:rPr>
          <w:rFonts w:hint="eastAsia"/>
        </w:rPr>
        <w:t xml:space="preserve"> </w:t>
      </w:r>
      <w:r>
        <w:rPr>
          <w:rFonts w:hint="eastAsia"/>
        </w:rPr>
        <w:t>设计说明应对预制构件材料、生产技术、构件安装、施工质量及验收等相关要求做出说明。</w:t>
      </w:r>
    </w:p>
    <w:p w:rsidR="00311223" w:rsidRDefault="00DC09CD">
      <w:pPr>
        <w:ind w:firstLine="422"/>
      </w:pPr>
      <w:r>
        <w:rPr>
          <w:rFonts w:hint="eastAsia"/>
          <w:b/>
          <w:bCs/>
        </w:rPr>
        <w:t>1</w:t>
      </w:r>
      <w:r>
        <w:rPr>
          <w:rFonts w:hint="eastAsia"/>
          <w:b/>
          <w:bCs/>
        </w:rPr>
        <w:t xml:space="preserve">  </w:t>
      </w:r>
      <w:r>
        <w:rPr>
          <w:rFonts w:hint="eastAsia"/>
        </w:rPr>
        <w:t>工程概况：描述装配式</w:t>
      </w:r>
      <w:proofErr w:type="gramStart"/>
      <w:r>
        <w:rPr>
          <w:rFonts w:hint="eastAsia"/>
        </w:rPr>
        <w:t>建筑建筑</w:t>
      </w:r>
      <w:proofErr w:type="gramEnd"/>
      <w:r>
        <w:rPr>
          <w:rFonts w:hint="eastAsia"/>
        </w:rPr>
        <w:t>楼栋的分布情况、建筑单体所采用的装配式结构体系、预制构件种类及范围、预制构件编号说明、施工外架和模板体系选型等。</w:t>
      </w:r>
    </w:p>
    <w:p w:rsidR="00311223" w:rsidRDefault="00DC09CD">
      <w:pPr>
        <w:ind w:firstLine="422"/>
      </w:pPr>
      <w:r>
        <w:rPr>
          <w:rFonts w:hint="eastAsia"/>
          <w:b/>
          <w:bCs/>
        </w:rPr>
        <w:t>2</w:t>
      </w:r>
      <w:r>
        <w:rPr>
          <w:rFonts w:hint="eastAsia"/>
          <w:b/>
          <w:bCs/>
        </w:rPr>
        <w:t xml:space="preserve">  </w:t>
      </w:r>
      <w:r>
        <w:rPr>
          <w:rFonts w:hint="eastAsia"/>
        </w:rPr>
        <w:t>设计依据：土建图纸内容、版本以及与装配式混凝土住宅建筑设计有关的国家及地方规范、标准、图集。</w:t>
      </w:r>
    </w:p>
    <w:p w:rsidR="00311223" w:rsidRDefault="00DC09CD">
      <w:pPr>
        <w:ind w:firstLine="422"/>
      </w:pPr>
      <w:r>
        <w:rPr>
          <w:rFonts w:hint="eastAsia"/>
          <w:b/>
          <w:bCs/>
        </w:rPr>
        <w:t>3</w:t>
      </w:r>
      <w:r>
        <w:rPr>
          <w:rFonts w:hint="eastAsia"/>
          <w:b/>
          <w:bCs/>
        </w:rPr>
        <w:t xml:space="preserve">  </w:t>
      </w:r>
      <w:r>
        <w:rPr>
          <w:rFonts w:hint="eastAsia"/>
        </w:rPr>
        <w:t>预制构件设计应注明构件的设计使用年限。对于构件、节点、连接、</w:t>
      </w:r>
      <w:proofErr w:type="gramStart"/>
      <w:r>
        <w:rPr>
          <w:rFonts w:hint="eastAsia"/>
        </w:rPr>
        <w:t>埋件等</w:t>
      </w:r>
      <w:proofErr w:type="gramEnd"/>
      <w:r>
        <w:rPr>
          <w:rFonts w:hint="eastAsia"/>
        </w:rPr>
        <w:t>内容设计也应明确其耐久性（钢筋保护层厚度、环境、防火、防水、防护和维修等）或规范相关的要求。</w:t>
      </w:r>
    </w:p>
    <w:p w:rsidR="00311223" w:rsidRDefault="00DC09CD">
      <w:pPr>
        <w:ind w:firstLine="422"/>
      </w:pPr>
      <w:r>
        <w:rPr>
          <w:rFonts w:hint="eastAsia"/>
          <w:b/>
          <w:bCs/>
        </w:rPr>
        <w:t>4</w:t>
      </w:r>
      <w:r>
        <w:rPr>
          <w:rFonts w:hint="eastAsia"/>
          <w:b/>
          <w:bCs/>
        </w:rPr>
        <w:t xml:space="preserve">  </w:t>
      </w:r>
      <w:r>
        <w:rPr>
          <w:rFonts w:hint="eastAsia"/>
        </w:rPr>
        <w:t>预制构件设计说明：各类预制构件的基本构造和材料基本组成；混凝土强度等级、钢筋级别及种类、钢材级别、连接方式；预制构件误差要求；</w:t>
      </w:r>
      <w:r>
        <w:rPr>
          <w:rFonts w:hint="eastAsia"/>
        </w:rPr>
        <w:t>防雷接地引下线的做法、构件制作及安装要求、外漏预埋件的防腐保护要求等内容。</w:t>
      </w:r>
    </w:p>
    <w:p w:rsidR="00311223" w:rsidRDefault="00DC09CD">
      <w:pPr>
        <w:ind w:firstLine="422"/>
      </w:pPr>
      <w:r>
        <w:rPr>
          <w:rFonts w:hint="eastAsia"/>
          <w:b/>
          <w:bCs/>
        </w:rPr>
        <w:t>5</w:t>
      </w:r>
      <w:r>
        <w:rPr>
          <w:rFonts w:hint="eastAsia"/>
          <w:b/>
          <w:bCs/>
        </w:rPr>
        <w:t xml:space="preserve">  </w:t>
      </w:r>
      <w:r>
        <w:rPr>
          <w:rFonts w:hint="eastAsia"/>
        </w:rPr>
        <w:t>预制构件主材要求包括：模具、混凝土、钢筋、预埋件、灌浆套筒、连接件、保温材料及其他辅助材料的性能要求。</w:t>
      </w:r>
    </w:p>
    <w:p w:rsidR="00311223" w:rsidRDefault="00DC09CD">
      <w:pPr>
        <w:ind w:firstLine="422"/>
      </w:pPr>
      <w:r>
        <w:rPr>
          <w:rFonts w:hint="eastAsia"/>
          <w:b/>
          <w:bCs/>
        </w:rPr>
        <w:t>6</w:t>
      </w:r>
      <w:r>
        <w:rPr>
          <w:rFonts w:hint="eastAsia"/>
          <w:b/>
          <w:bCs/>
        </w:rPr>
        <w:t xml:space="preserve">  </w:t>
      </w:r>
      <w:r>
        <w:rPr>
          <w:rFonts w:hint="eastAsia"/>
        </w:rPr>
        <w:t>预制构件生产技术及验收要求：预制构件生产、品质管理、成品保护等相关要求。</w:t>
      </w:r>
    </w:p>
    <w:p w:rsidR="00311223" w:rsidRDefault="00DC09CD">
      <w:pPr>
        <w:ind w:firstLine="422"/>
      </w:pPr>
      <w:r>
        <w:rPr>
          <w:rFonts w:hint="eastAsia"/>
          <w:b/>
          <w:bCs/>
        </w:rPr>
        <w:t>7</w:t>
      </w:r>
      <w:r>
        <w:rPr>
          <w:rFonts w:hint="eastAsia"/>
          <w:b/>
          <w:bCs/>
        </w:rPr>
        <w:t xml:space="preserve">  </w:t>
      </w:r>
      <w:r>
        <w:rPr>
          <w:rFonts w:hint="eastAsia"/>
        </w:rPr>
        <w:t>预制构件堆放与运输要求：预制构件堆放方式和保护措施要求，预制构件运输技术要求等。</w:t>
      </w:r>
    </w:p>
    <w:p w:rsidR="00311223" w:rsidRDefault="00DC09CD">
      <w:pPr>
        <w:ind w:firstLine="422"/>
      </w:pPr>
      <w:r>
        <w:rPr>
          <w:rFonts w:hint="eastAsia"/>
          <w:b/>
          <w:bCs/>
        </w:rPr>
        <w:t>8</w:t>
      </w:r>
      <w:r>
        <w:rPr>
          <w:rFonts w:hint="eastAsia"/>
          <w:b/>
          <w:bCs/>
        </w:rPr>
        <w:t xml:space="preserve">  </w:t>
      </w:r>
      <w:r>
        <w:rPr>
          <w:rFonts w:hint="eastAsia"/>
        </w:rPr>
        <w:t>施工安装及质量验收要求：预制构件安装及连接、施工安全、施工精度控制要求等。</w:t>
      </w:r>
    </w:p>
    <w:p w:rsidR="00311223" w:rsidRDefault="00DC09CD">
      <w:pPr>
        <w:ind w:firstLineChars="0" w:firstLine="0"/>
      </w:pPr>
      <w:r>
        <w:rPr>
          <w:rStyle w:val="30"/>
        </w:rPr>
        <w:t>4.5.</w:t>
      </w:r>
      <w:r>
        <w:rPr>
          <w:rStyle w:val="30"/>
          <w:rFonts w:hint="eastAsia"/>
        </w:rPr>
        <w:t xml:space="preserve">4 </w:t>
      </w:r>
      <w:r>
        <w:rPr>
          <w:rFonts w:hint="eastAsia"/>
        </w:rPr>
        <w:t>设计图纸深度应满足预制构件生产的要求，主要包含下列内容：</w:t>
      </w:r>
    </w:p>
    <w:p w:rsidR="00311223" w:rsidRDefault="00DC09CD">
      <w:pPr>
        <w:ind w:firstLine="422"/>
      </w:pPr>
      <w:r>
        <w:rPr>
          <w:rFonts w:hint="eastAsia"/>
          <w:b/>
          <w:bCs/>
        </w:rPr>
        <w:t>1</w:t>
      </w:r>
      <w:r>
        <w:rPr>
          <w:rFonts w:hint="eastAsia"/>
          <w:b/>
          <w:bCs/>
        </w:rPr>
        <w:t xml:space="preserve">  </w:t>
      </w:r>
      <w:r>
        <w:rPr>
          <w:rFonts w:hint="eastAsia"/>
        </w:rPr>
        <w:t>预制构件明细表：预制构件种类、编号、数量、楼层范围等统计表。</w:t>
      </w:r>
    </w:p>
    <w:p w:rsidR="00311223" w:rsidRDefault="00DC09CD">
      <w:pPr>
        <w:ind w:firstLine="422"/>
      </w:pPr>
      <w:r>
        <w:rPr>
          <w:rFonts w:hint="eastAsia"/>
          <w:b/>
          <w:bCs/>
        </w:rPr>
        <w:t>2</w:t>
      </w:r>
      <w:r>
        <w:rPr>
          <w:rFonts w:hint="eastAsia"/>
          <w:b/>
          <w:bCs/>
        </w:rPr>
        <w:t xml:space="preserve">  </w:t>
      </w:r>
      <w:r>
        <w:rPr>
          <w:rFonts w:hint="eastAsia"/>
        </w:rPr>
        <w:t>预制构件平面布置图：预制构件平面位置及定位，楼板上预留连接钢筋、临时固定预埋件、预制构件位置调节件等点位，详图索引等。</w:t>
      </w:r>
    </w:p>
    <w:p w:rsidR="00311223" w:rsidRDefault="00DC09CD">
      <w:pPr>
        <w:ind w:firstLine="422"/>
      </w:pPr>
      <w:r>
        <w:rPr>
          <w:rFonts w:hint="eastAsia"/>
          <w:b/>
          <w:bCs/>
        </w:rPr>
        <w:t>3</w:t>
      </w:r>
      <w:r>
        <w:rPr>
          <w:rFonts w:hint="eastAsia"/>
          <w:b/>
          <w:bCs/>
        </w:rPr>
        <w:t xml:space="preserve">  </w:t>
      </w:r>
      <w:r>
        <w:rPr>
          <w:rFonts w:hint="eastAsia"/>
        </w:rPr>
        <w:t>预制构件装配立面图：预制构件平面位置及定位，预制构件编号。</w:t>
      </w:r>
    </w:p>
    <w:p w:rsidR="00311223" w:rsidRDefault="00DC09CD">
      <w:pPr>
        <w:ind w:firstLine="422"/>
      </w:pPr>
      <w:r>
        <w:rPr>
          <w:rFonts w:hint="eastAsia"/>
          <w:b/>
          <w:bCs/>
        </w:rPr>
        <w:t>4</w:t>
      </w:r>
      <w:r>
        <w:rPr>
          <w:rFonts w:hint="eastAsia"/>
          <w:b/>
          <w:bCs/>
        </w:rPr>
        <w:t xml:space="preserve">  </w:t>
      </w:r>
      <w:r>
        <w:rPr>
          <w:rFonts w:hint="eastAsia"/>
        </w:rPr>
        <w:t>预制构件连接节点图：预制构件之间以及预制构件与现浇段连接节点图。</w:t>
      </w:r>
    </w:p>
    <w:p w:rsidR="00311223" w:rsidRDefault="00DC09CD">
      <w:pPr>
        <w:ind w:firstLine="422"/>
      </w:pPr>
      <w:r>
        <w:rPr>
          <w:rFonts w:hint="eastAsia"/>
          <w:b/>
          <w:bCs/>
        </w:rPr>
        <w:t>5</w:t>
      </w:r>
      <w:r>
        <w:rPr>
          <w:rFonts w:hint="eastAsia"/>
          <w:b/>
          <w:bCs/>
        </w:rPr>
        <w:t xml:space="preserve">  </w:t>
      </w:r>
      <w:r>
        <w:rPr>
          <w:rFonts w:hint="eastAsia"/>
        </w:rPr>
        <w:t>预制构件节点图：预制构件局部节点详图。</w:t>
      </w:r>
    </w:p>
    <w:p w:rsidR="00311223" w:rsidRDefault="00DC09CD">
      <w:pPr>
        <w:ind w:firstLine="422"/>
      </w:pPr>
      <w:r>
        <w:rPr>
          <w:rFonts w:hint="eastAsia"/>
          <w:b/>
          <w:bCs/>
        </w:rPr>
        <w:t>6</w:t>
      </w:r>
      <w:r>
        <w:rPr>
          <w:rFonts w:hint="eastAsia"/>
          <w:b/>
          <w:bCs/>
        </w:rPr>
        <w:t xml:space="preserve">  </w:t>
      </w:r>
      <w:r>
        <w:rPr>
          <w:rFonts w:hint="eastAsia"/>
        </w:rPr>
        <w:t>预埋件详图：生产加工用预埋件详图、施工用预埋件详图；包括预埋件名称、材料要求、规格、尺寸、焊缝高度、套丝长度、精度等级、尺寸标注及其他相关技术要求说明等。</w:t>
      </w:r>
    </w:p>
    <w:p w:rsidR="00311223" w:rsidRDefault="00DC09CD">
      <w:pPr>
        <w:ind w:firstLine="422"/>
      </w:pPr>
      <w:r>
        <w:rPr>
          <w:rFonts w:hint="eastAsia"/>
          <w:b/>
          <w:bCs/>
        </w:rPr>
        <w:t>7</w:t>
      </w:r>
      <w:r>
        <w:rPr>
          <w:rFonts w:hint="eastAsia"/>
          <w:b/>
          <w:bCs/>
        </w:rPr>
        <w:t xml:space="preserve">  </w:t>
      </w:r>
      <w:r>
        <w:rPr>
          <w:rFonts w:hint="eastAsia"/>
        </w:rPr>
        <w:t>预制构件模板图：预制构件编号、数量、体积和种类、混凝土强度等基本信息表；预制构件的位置示意图、预制构件主视图、俯视图、仰视图、侧视图；门窗洞口剖面图，饰面做法及排布图，详图</w:t>
      </w:r>
      <w:r>
        <w:rPr>
          <w:rFonts w:hint="eastAsia"/>
        </w:rPr>
        <w:lastRenderedPageBreak/>
        <w:t>索引、预埋件及预留孔洞定位及统计表等。</w:t>
      </w:r>
    </w:p>
    <w:p w:rsidR="00311223" w:rsidRDefault="00DC09CD">
      <w:pPr>
        <w:ind w:firstLine="422"/>
      </w:pPr>
      <w:r>
        <w:rPr>
          <w:rFonts w:hint="eastAsia"/>
          <w:b/>
          <w:bCs/>
        </w:rPr>
        <w:t>8</w:t>
      </w:r>
      <w:r>
        <w:rPr>
          <w:rFonts w:hint="eastAsia"/>
          <w:b/>
          <w:bCs/>
        </w:rPr>
        <w:t xml:space="preserve">  </w:t>
      </w:r>
      <w:r>
        <w:rPr>
          <w:rFonts w:hint="eastAsia"/>
        </w:rPr>
        <w:t>预制构件配筋图：预制构件钢筋的主视图、剖面图，钢筋编号、直径、级别、钢筋加工尺寸等钢筋统计表。</w:t>
      </w:r>
    </w:p>
    <w:p w:rsidR="00311223" w:rsidRDefault="00DC09CD">
      <w:pPr>
        <w:ind w:firstLine="422"/>
      </w:pPr>
      <w:r>
        <w:rPr>
          <w:rFonts w:hint="eastAsia"/>
          <w:b/>
          <w:bCs/>
        </w:rPr>
        <w:t>9</w:t>
      </w:r>
      <w:r>
        <w:rPr>
          <w:rFonts w:hint="eastAsia"/>
          <w:b/>
          <w:bCs/>
        </w:rPr>
        <w:t xml:space="preserve">  </w:t>
      </w:r>
      <w:r>
        <w:rPr>
          <w:rFonts w:hint="eastAsia"/>
        </w:rPr>
        <w:t>计算书：预制构件在安装、连接施工等阶段的施工验算；固定连接的预埋件与预埋吊件、临时支撑用预埋件在最不利工况下的施工验算；夹心保温墙板拉接件的施工及正常使用工况下的验算。</w:t>
      </w:r>
    </w:p>
    <w:p w:rsidR="00311223" w:rsidRDefault="00DC09CD">
      <w:pPr>
        <w:ind w:firstLine="422"/>
      </w:pPr>
      <w:r>
        <w:rPr>
          <w:rFonts w:hint="eastAsia"/>
          <w:b/>
          <w:bCs/>
        </w:rPr>
        <w:t>10</w:t>
      </w:r>
      <w:r>
        <w:rPr>
          <w:rFonts w:hint="eastAsia"/>
          <w:b/>
          <w:bCs/>
        </w:rPr>
        <w:t xml:space="preserve">  </w:t>
      </w:r>
      <w:r>
        <w:rPr>
          <w:rFonts w:hint="eastAsia"/>
        </w:rPr>
        <w:t>宜应用</w:t>
      </w:r>
      <w:r>
        <w:rPr>
          <w:rFonts w:hint="eastAsia"/>
        </w:rPr>
        <w:t>BIM</w:t>
      </w:r>
      <w:r>
        <w:rPr>
          <w:rFonts w:hint="eastAsia"/>
        </w:rPr>
        <w:t>技术进行预制构件工程量统计、钢筋和预埋件碰撞检查等。</w:t>
      </w:r>
    </w:p>
    <w:p w:rsidR="00311223" w:rsidRDefault="00DC09CD">
      <w:pPr>
        <w:ind w:firstLineChars="0" w:firstLine="0"/>
      </w:pPr>
      <w:r>
        <w:rPr>
          <w:rStyle w:val="30"/>
        </w:rPr>
        <w:t>4.5.</w:t>
      </w:r>
      <w:r>
        <w:rPr>
          <w:rStyle w:val="30"/>
          <w:rFonts w:hint="eastAsia"/>
        </w:rPr>
        <w:t>5</w:t>
      </w:r>
      <w:r>
        <w:rPr>
          <w:rFonts w:hint="eastAsia"/>
        </w:rPr>
        <w:t>预制构件生产及安装的误差要求应与装配式建筑的构造做法相协调。比如采用免抹灰做法，则构件生产及安装的关键位置误差均不得大于</w:t>
      </w:r>
      <w:r>
        <w:rPr>
          <w:rFonts w:hint="eastAsia"/>
        </w:rPr>
        <w:t>3mm</w:t>
      </w:r>
      <w:r>
        <w:rPr>
          <w:rFonts w:hint="eastAsia"/>
        </w:rPr>
        <w:t>。</w:t>
      </w:r>
    </w:p>
    <w:p w:rsidR="00311223" w:rsidRDefault="00DC09CD">
      <w:pPr>
        <w:ind w:firstLineChars="0" w:firstLine="0"/>
      </w:pPr>
      <w:r>
        <w:rPr>
          <w:rStyle w:val="30"/>
          <w:rFonts w:hint="eastAsia"/>
        </w:rPr>
        <w:t>4.5.6</w:t>
      </w:r>
      <w:r>
        <w:rPr>
          <w:rFonts w:hint="eastAsia"/>
        </w:rPr>
        <w:t xml:space="preserve"> </w:t>
      </w:r>
      <w:r>
        <w:rPr>
          <w:rFonts w:hint="eastAsia"/>
        </w:rPr>
        <w:t>预制构件运输应严格控制运输方式及运输车车速，防止预制构件出现裂缝。</w:t>
      </w:r>
    </w:p>
    <w:p w:rsidR="00311223" w:rsidRDefault="00DC09CD">
      <w:pPr>
        <w:pStyle w:val="2"/>
        <w:spacing w:beforeLines="100" w:before="240" w:afterLines="100" w:after="240"/>
        <w:ind w:firstLine="561"/>
      </w:pPr>
      <w:bookmarkStart w:id="47" w:name="_Toc520303222"/>
      <w:r>
        <w:rPr>
          <w:rFonts w:hint="eastAsia"/>
        </w:rPr>
        <w:t>4.6</w:t>
      </w:r>
      <w:r>
        <w:rPr>
          <w:rFonts w:hint="eastAsia"/>
        </w:rPr>
        <w:t>预制内墙条板设计</w:t>
      </w:r>
      <w:bookmarkEnd w:id="47"/>
    </w:p>
    <w:p w:rsidR="00311223" w:rsidRDefault="00DC09CD">
      <w:pPr>
        <w:ind w:firstLineChars="0" w:firstLine="0"/>
      </w:pPr>
      <w:r>
        <w:rPr>
          <w:rStyle w:val="30"/>
          <w:rFonts w:hint="eastAsia"/>
        </w:rPr>
        <w:t xml:space="preserve">4.6.1 </w:t>
      </w:r>
      <w:r>
        <w:rPr>
          <w:rFonts w:hint="eastAsia"/>
        </w:rPr>
        <w:t>预制内墙条板</w:t>
      </w:r>
      <w:r>
        <w:rPr>
          <w:rFonts w:hint="eastAsia"/>
        </w:rPr>
        <w:t>的材料性能应满足设计及国家、地区相关规定及要求。如无要求可参照下表：</w:t>
      </w:r>
    </w:p>
    <w:p w:rsidR="00311223" w:rsidRDefault="00DC09CD">
      <w:pPr>
        <w:ind w:firstLine="360"/>
        <w:jc w:val="center"/>
        <w:rPr>
          <w:rFonts w:asciiTheme="minorEastAsia" w:hAnsiTheme="minorEastAsia"/>
          <w:b/>
          <w:szCs w:val="21"/>
        </w:rPr>
      </w:pPr>
      <w:r>
        <w:rPr>
          <w:rFonts w:ascii="黑体" w:eastAsia="黑体" w:hAnsi="黑体" w:cs="黑体" w:hint="eastAsia"/>
          <w:bCs/>
          <w:sz w:val="18"/>
          <w:szCs w:val="18"/>
        </w:rPr>
        <w:t>表</w:t>
      </w:r>
      <w:r>
        <w:rPr>
          <w:rFonts w:ascii="黑体" w:eastAsia="黑体" w:hAnsi="黑体" w:cs="黑体" w:hint="eastAsia"/>
          <w:bCs/>
          <w:sz w:val="18"/>
          <w:szCs w:val="18"/>
        </w:rPr>
        <w:t>4.6.1</w:t>
      </w:r>
      <w:r>
        <w:rPr>
          <w:rFonts w:ascii="黑体" w:eastAsia="黑体" w:hAnsi="黑体" w:cs="黑体" w:hint="eastAsia"/>
          <w:bCs/>
          <w:sz w:val="18"/>
          <w:szCs w:val="18"/>
        </w:rPr>
        <w:t xml:space="preserve">　预制内墙条板的材料性能指标</w:t>
      </w:r>
    </w:p>
    <w:tbl>
      <w:tblPr>
        <w:tblStyle w:val="affe"/>
        <w:tblW w:w="737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34"/>
        <w:gridCol w:w="3876"/>
        <w:gridCol w:w="2361"/>
      </w:tblGrid>
      <w:tr w:rsidR="00311223">
        <w:trPr>
          <w:jc w:val="center"/>
        </w:trPr>
        <w:tc>
          <w:tcPr>
            <w:tcW w:w="1134" w:type="dxa"/>
            <w:vAlign w:val="center"/>
          </w:tcPr>
          <w:p w:rsidR="00311223" w:rsidRDefault="00DC09CD">
            <w:pPr>
              <w:ind w:firstLineChars="0" w:firstLine="0"/>
              <w:jc w:val="center"/>
              <w:rPr>
                <w:rFonts w:ascii="宋体" w:hAnsi="宋体" w:cs="宋体"/>
                <w:color w:val="000000"/>
                <w:sz w:val="18"/>
                <w:szCs w:val="18"/>
              </w:rPr>
            </w:pPr>
            <w:r>
              <w:rPr>
                <w:rFonts w:ascii="宋体" w:hAnsi="宋体" w:cs="宋体" w:hint="eastAsia"/>
                <w:color w:val="000000"/>
                <w:kern w:val="0"/>
                <w:sz w:val="18"/>
                <w:szCs w:val="18"/>
              </w:rPr>
              <w:t>序号</w:t>
            </w:r>
          </w:p>
        </w:tc>
        <w:tc>
          <w:tcPr>
            <w:tcW w:w="3876" w:type="dxa"/>
            <w:vAlign w:val="center"/>
          </w:tcPr>
          <w:p w:rsidR="00311223" w:rsidRDefault="00DC09CD">
            <w:pPr>
              <w:ind w:firstLineChars="0" w:firstLine="0"/>
              <w:jc w:val="center"/>
              <w:rPr>
                <w:rFonts w:ascii="宋体" w:hAnsi="宋体" w:cs="宋体"/>
                <w:color w:val="000000"/>
                <w:sz w:val="18"/>
                <w:szCs w:val="18"/>
              </w:rPr>
            </w:pPr>
            <w:r>
              <w:rPr>
                <w:rFonts w:ascii="宋体" w:hAnsi="宋体" w:cs="宋体" w:hint="eastAsia"/>
                <w:color w:val="000000"/>
                <w:kern w:val="0"/>
                <w:sz w:val="18"/>
                <w:szCs w:val="18"/>
              </w:rPr>
              <w:t>项目</w:t>
            </w:r>
          </w:p>
        </w:tc>
        <w:tc>
          <w:tcPr>
            <w:tcW w:w="2361" w:type="dxa"/>
            <w:vAlign w:val="center"/>
          </w:tcPr>
          <w:p w:rsidR="00311223" w:rsidRDefault="00DC09CD">
            <w:pPr>
              <w:ind w:firstLineChars="0" w:firstLine="0"/>
              <w:jc w:val="center"/>
              <w:rPr>
                <w:rFonts w:ascii="宋体" w:hAnsi="宋体" w:cs="宋体"/>
                <w:color w:val="000000"/>
                <w:sz w:val="18"/>
                <w:szCs w:val="18"/>
              </w:rPr>
            </w:pPr>
            <w:r>
              <w:rPr>
                <w:rFonts w:ascii="宋体" w:hAnsi="宋体" w:cs="宋体" w:hint="eastAsia"/>
                <w:color w:val="000000"/>
                <w:kern w:val="0"/>
                <w:sz w:val="18"/>
                <w:szCs w:val="18"/>
              </w:rPr>
              <w:t>指标</w:t>
            </w:r>
          </w:p>
        </w:tc>
      </w:tr>
      <w:tr w:rsidR="00311223">
        <w:trPr>
          <w:jc w:val="center"/>
        </w:trPr>
        <w:tc>
          <w:tcPr>
            <w:tcW w:w="1134" w:type="dxa"/>
            <w:vAlign w:val="center"/>
          </w:tcPr>
          <w:p w:rsidR="00311223" w:rsidRDefault="00DC09CD">
            <w:pPr>
              <w:ind w:firstLineChars="0" w:firstLine="0"/>
              <w:jc w:val="center"/>
              <w:rPr>
                <w:rFonts w:ascii="宋体" w:hAnsi="宋体" w:cs="宋体"/>
                <w:color w:val="000000"/>
                <w:sz w:val="18"/>
                <w:szCs w:val="18"/>
              </w:rPr>
            </w:pPr>
            <w:r>
              <w:rPr>
                <w:rFonts w:ascii="宋体" w:hAnsi="宋体" w:cs="宋体" w:hint="eastAsia"/>
                <w:color w:val="000000"/>
                <w:kern w:val="0"/>
                <w:sz w:val="18"/>
                <w:szCs w:val="18"/>
              </w:rPr>
              <w:t>1</w:t>
            </w:r>
          </w:p>
        </w:tc>
        <w:tc>
          <w:tcPr>
            <w:tcW w:w="3876" w:type="dxa"/>
            <w:vAlign w:val="center"/>
          </w:tcPr>
          <w:p w:rsidR="00311223" w:rsidRDefault="00DC09CD">
            <w:pPr>
              <w:ind w:firstLineChars="0" w:firstLine="0"/>
              <w:jc w:val="center"/>
              <w:rPr>
                <w:rFonts w:ascii="宋体" w:hAnsi="宋体" w:cs="宋体"/>
                <w:color w:val="000000"/>
                <w:sz w:val="18"/>
                <w:szCs w:val="18"/>
              </w:rPr>
            </w:pPr>
            <w:r>
              <w:rPr>
                <w:rFonts w:ascii="宋体" w:hAnsi="宋体" w:cs="宋体" w:hint="eastAsia"/>
                <w:color w:val="000000"/>
                <w:kern w:val="0"/>
                <w:sz w:val="18"/>
                <w:szCs w:val="18"/>
              </w:rPr>
              <w:t>带孔抗压强度（</w:t>
            </w:r>
            <w:r>
              <w:rPr>
                <w:rFonts w:ascii="宋体" w:hAnsi="宋体" w:cs="宋体" w:hint="eastAsia"/>
                <w:color w:val="000000"/>
                <w:kern w:val="0"/>
                <w:sz w:val="18"/>
                <w:szCs w:val="18"/>
              </w:rPr>
              <w:t>MPa)</w:t>
            </w:r>
          </w:p>
        </w:tc>
        <w:tc>
          <w:tcPr>
            <w:tcW w:w="2361" w:type="dxa"/>
            <w:vAlign w:val="center"/>
          </w:tcPr>
          <w:p w:rsidR="00311223" w:rsidRDefault="00DC09CD">
            <w:pPr>
              <w:ind w:firstLineChars="0" w:firstLine="0"/>
              <w:jc w:val="center"/>
              <w:rPr>
                <w:rFonts w:ascii="宋体" w:hAnsi="宋体" w:cs="宋体"/>
                <w:color w:val="000000"/>
                <w:sz w:val="18"/>
                <w:szCs w:val="18"/>
              </w:rPr>
            </w:pPr>
            <w:r>
              <w:rPr>
                <w:rFonts w:ascii="宋体" w:hAnsi="宋体" w:cs="宋体" w:hint="eastAsia"/>
                <w:color w:val="000000"/>
                <w:kern w:val="0"/>
                <w:sz w:val="18"/>
                <w:szCs w:val="18"/>
              </w:rPr>
              <w:t>≥</w:t>
            </w:r>
            <w:r>
              <w:rPr>
                <w:rFonts w:ascii="宋体" w:hAnsi="宋体" w:cs="宋体" w:hint="eastAsia"/>
                <w:color w:val="000000"/>
                <w:kern w:val="0"/>
                <w:sz w:val="18"/>
                <w:szCs w:val="18"/>
              </w:rPr>
              <w:t>9</w:t>
            </w:r>
          </w:p>
        </w:tc>
      </w:tr>
      <w:tr w:rsidR="00311223">
        <w:trPr>
          <w:jc w:val="center"/>
        </w:trPr>
        <w:tc>
          <w:tcPr>
            <w:tcW w:w="1134" w:type="dxa"/>
            <w:vAlign w:val="center"/>
          </w:tcPr>
          <w:p w:rsidR="00311223" w:rsidRDefault="00DC09CD">
            <w:pPr>
              <w:ind w:firstLineChars="0" w:firstLine="0"/>
              <w:jc w:val="center"/>
              <w:rPr>
                <w:rFonts w:ascii="宋体" w:hAnsi="宋体" w:cs="宋体"/>
                <w:color w:val="000000"/>
                <w:sz w:val="18"/>
                <w:szCs w:val="18"/>
              </w:rPr>
            </w:pPr>
            <w:r>
              <w:rPr>
                <w:rFonts w:ascii="宋体" w:hAnsi="宋体" w:cs="宋体" w:hint="eastAsia"/>
                <w:color w:val="000000"/>
                <w:kern w:val="0"/>
                <w:sz w:val="18"/>
                <w:szCs w:val="18"/>
              </w:rPr>
              <w:t>2</w:t>
            </w:r>
          </w:p>
        </w:tc>
        <w:tc>
          <w:tcPr>
            <w:tcW w:w="3876" w:type="dxa"/>
            <w:vAlign w:val="center"/>
          </w:tcPr>
          <w:p w:rsidR="00311223" w:rsidRDefault="00DC09CD">
            <w:pPr>
              <w:ind w:firstLineChars="0" w:firstLine="0"/>
              <w:jc w:val="center"/>
              <w:rPr>
                <w:rFonts w:ascii="宋体" w:hAnsi="宋体" w:cs="宋体"/>
                <w:color w:val="000000"/>
                <w:sz w:val="18"/>
                <w:szCs w:val="18"/>
              </w:rPr>
            </w:pPr>
            <w:r>
              <w:rPr>
                <w:rFonts w:ascii="宋体" w:hAnsi="宋体" w:cs="宋体" w:hint="eastAsia"/>
                <w:color w:val="000000"/>
                <w:kern w:val="0"/>
                <w:sz w:val="18"/>
                <w:szCs w:val="18"/>
              </w:rPr>
              <w:t>含水率（</w:t>
            </w:r>
            <w:r>
              <w:rPr>
                <w:rFonts w:ascii="宋体" w:hAnsi="宋体" w:cs="宋体" w:hint="eastAsia"/>
                <w:color w:val="000000"/>
                <w:kern w:val="0"/>
                <w:sz w:val="18"/>
                <w:szCs w:val="18"/>
              </w:rPr>
              <w:t>%</w:t>
            </w:r>
            <w:r>
              <w:rPr>
                <w:rFonts w:ascii="宋体" w:hAnsi="宋体" w:cs="宋体" w:hint="eastAsia"/>
                <w:color w:val="000000"/>
                <w:kern w:val="0"/>
                <w:sz w:val="18"/>
                <w:szCs w:val="18"/>
              </w:rPr>
              <w:t>）</w:t>
            </w:r>
          </w:p>
        </w:tc>
        <w:tc>
          <w:tcPr>
            <w:tcW w:w="2361" w:type="dxa"/>
            <w:vAlign w:val="center"/>
          </w:tcPr>
          <w:p w:rsidR="00311223" w:rsidRDefault="00DC09CD">
            <w:pPr>
              <w:ind w:firstLineChars="0" w:firstLine="0"/>
              <w:jc w:val="center"/>
              <w:rPr>
                <w:rFonts w:ascii="宋体" w:hAnsi="宋体" w:cs="宋体"/>
                <w:color w:val="000000"/>
                <w:sz w:val="18"/>
                <w:szCs w:val="18"/>
              </w:rPr>
            </w:pPr>
            <w:r>
              <w:rPr>
                <w:rFonts w:ascii="宋体" w:hAnsi="宋体" w:cs="宋体" w:hint="eastAsia"/>
                <w:color w:val="000000"/>
                <w:kern w:val="0"/>
                <w:sz w:val="18"/>
                <w:szCs w:val="18"/>
              </w:rPr>
              <w:t>≤</w:t>
            </w:r>
            <w:r>
              <w:rPr>
                <w:rFonts w:ascii="宋体" w:hAnsi="宋体" w:cs="宋体" w:hint="eastAsia"/>
                <w:color w:val="000000"/>
                <w:kern w:val="0"/>
                <w:sz w:val="18"/>
                <w:szCs w:val="18"/>
              </w:rPr>
              <w:t>4.90%</w:t>
            </w:r>
          </w:p>
        </w:tc>
      </w:tr>
      <w:tr w:rsidR="00311223">
        <w:trPr>
          <w:jc w:val="center"/>
        </w:trPr>
        <w:tc>
          <w:tcPr>
            <w:tcW w:w="1134" w:type="dxa"/>
            <w:vAlign w:val="center"/>
          </w:tcPr>
          <w:p w:rsidR="00311223" w:rsidRDefault="00DC09CD">
            <w:pPr>
              <w:ind w:firstLineChars="0" w:firstLine="0"/>
              <w:jc w:val="center"/>
              <w:rPr>
                <w:rFonts w:ascii="宋体" w:hAnsi="宋体" w:cs="宋体"/>
                <w:color w:val="000000"/>
                <w:sz w:val="18"/>
                <w:szCs w:val="18"/>
              </w:rPr>
            </w:pPr>
            <w:r>
              <w:rPr>
                <w:rFonts w:ascii="宋体" w:hAnsi="宋体" w:cs="宋体" w:hint="eastAsia"/>
                <w:color w:val="000000"/>
                <w:kern w:val="0"/>
                <w:sz w:val="18"/>
                <w:szCs w:val="18"/>
              </w:rPr>
              <w:t>3</w:t>
            </w:r>
          </w:p>
        </w:tc>
        <w:tc>
          <w:tcPr>
            <w:tcW w:w="3876" w:type="dxa"/>
            <w:vAlign w:val="center"/>
          </w:tcPr>
          <w:p w:rsidR="00311223" w:rsidRDefault="00DC09CD">
            <w:pPr>
              <w:ind w:firstLineChars="0" w:firstLine="0"/>
              <w:jc w:val="center"/>
              <w:rPr>
                <w:rFonts w:ascii="宋体" w:hAnsi="宋体" w:cs="宋体"/>
                <w:color w:val="000000"/>
                <w:sz w:val="18"/>
                <w:szCs w:val="18"/>
              </w:rPr>
            </w:pPr>
            <w:r>
              <w:rPr>
                <w:rFonts w:ascii="宋体" w:hAnsi="宋体" w:cs="宋体" w:hint="eastAsia"/>
                <w:color w:val="000000"/>
                <w:kern w:val="0"/>
                <w:sz w:val="18"/>
                <w:szCs w:val="18"/>
              </w:rPr>
              <w:t>软化系数</w:t>
            </w:r>
          </w:p>
        </w:tc>
        <w:tc>
          <w:tcPr>
            <w:tcW w:w="2361" w:type="dxa"/>
            <w:vAlign w:val="center"/>
          </w:tcPr>
          <w:p w:rsidR="00311223" w:rsidRDefault="00DC09CD">
            <w:pPr>
              <w:ind w:firstLineChars="0" w:firstLine="0"/>
              <w:jc w:val="center"/>
              <w:rPr>
                <w:rFonts w:ascii="宋体" w:hAnsi="宋体" w:cs="宋体"/>
                <w:color w:val="000000"/>
                <w:sz w:val="18"/>
                <w:szCs w:val="18"/>
              </w:rPr>
            </w:pPr>
            <w:r>
              <w:rPr>
                <w:rFonts w:ascii="宋体" w:hAnsi="宋体" w:cs="宋体" w:hint="eastAsia"/>
                <w:color w:val="000000"/>
                <w:kern w:val="0"/>
                <w:sz w:val="18"/>
                <w:szCs w:val="18"/>
              </w:rPr>
              <w:t>≥</w:t>
            </w:r>
            <w:r>
              <w:rPr>
                <w:rFonts w:ascii="宋体" w:hAnsi="宋体" w:cs="宋体" w:hint="eastAsia"/>
                <w:color w:val="000000"/>
                <w:kern w:val="0"/>
                <w:sz w:val="18"/>
                <w:szCs w:val="18"/>
              </w:rPr>
              <w:t>0.80</w:t>
            </w:r>
          </w:p>
        </w:tc>
      </w:tr>
      <w:tr w:rsidR="00311223">
        <w:trPr>
          <w:jc w:val="center"/>
        </w:trPr>
        <w:tc>
          <w:tcPr>
            <w:tcW w:w="1134" w:type="dxa"/>
            <w:vAlign w:val="center"/>
          </w:tcPr>
          <w:p w:rsidR="00311223" w:rsidRDefault="00DC09CD">
            <w:pPr>
              <w:ind w:firstLineChars="0" w:firstLine="0"/>
              <w:jc w:val="center"/>
              <w:rPr>
                <w:rFonts w:ascii="宋体" w:hAnsi="宋体" w:cs="宋体"/>
                <w:color w:val="000000"/>
                <w:sz w:val="18"/>
                <w:szCs w:val="18"/>
              </w:rPr>
            </w:pPr>
            <w:r>
              <w:rPr>
                <w:rFonts w:ascii="宋体" w:hAnsi="宋体" w:cs="宋体" w:hint="eastAsia"/>
                <w:color w:val="000000"/>
                <w:kern w:val="0"/>
                <w:sz w:val="18"/>
                <w:szCs w:val="18"/>
              </w:rPr>
              <w:t>4</w:t>
            </w:r>
          </w:p>
        </w:tc>
        <w:tc>
          <w:tcPr>
            <w:tcW w:w="3876" w:type="dxa"/>
            <w:vAlign w:val="center"/>
          </w:tcPr>
          <w:p w:rsidR="00311223" w:rsidRDefault="00DC09CD">
            <w:pPr>
              <w:ind w:firstLineChars="0" w:firstLine="0"/>
              <w:jc w:val="center"/>
              <w:rPr>
                <w:rFonts w:ascii="宋体" w:hAnsi="宋体" w:cs="宋体"/>
                <w:color w:val="000000"/>
                <w:sz w:val="18"/>
                <w:szCs w:val="18"/>
              </w:rPr>
            </w:pPr>
            <w:r>
              <w:rPr>
                <w:rFonts w:ascii="宋体" w:hAnsi="宋体" w:cs="宋体" w:hint="eastAsia"/>
                <w:color w:val="000000"/>
                <w:kern w:val="0"/>
                <w:sz w:val="18"/>
                <w:szCs w:val="18"/>
              </w:rPr>
              <w:t>隔音（</w:t>
            </w:r>
            <w:r>
              <w:rPr>
                <w:rFonts w:ascii="宋体" w:hAnsi="宋体" w:cs="宋体" w:hint="eastAsia"/>
                <w:color w:val="000000"/>
                <w:kern w:val="0"/>
                <w:sz w:val="18"/>
                <w:szCs w:val="18"/>
              </w:rPr>
              <w:t>dB</w:t>
            </w:r>
            <w:r>
              <w:rPr>
                <w:rFonts w:ascii="宋体" w:hAnsi="宋体" w:cs="宋体" w:hint="eastAsia"/>
                <w:color w:val="000000"/>
                <w:kern w:val="0"/>
                <w:sz w:val="18"/>
                <w:szCs w:val="18"/>
              </w:rPr>
              <w:t>）</w:t>
            </w:r>
          </w:p>
        </w:tc>
        <w:tc>
          <w:tcPr>
            <w:tcW w:w="2361" w:type="dxa"/>
            <w:vAlign w:val="center"/>
          </w:tcPr>
          <w:p w:rsidR="00311223" w:rsidRDefault="00DC09CD">
            <w:pPr>
              <w:ind w:firstLineChars="0" w:firstLine="0"/>
              <w:jc w:val="center"/>
              <w:rPr>
                <w:rFonts w:ascii="宋体" w:hAnsi="宋体" w:cs="宋体"/>
                <w:color w:val="000000"/>
                <w:sz w:val="18"/>
                <w:szCs w:val="18"/>
              </w:rPr>
            </w:pPr>
            <w:r>
              <w:rPr>
                <w:rFonts w:ascii="宋体" w:hAnsi="宋体" w:cs="宋体" w:hint="eastAsia"/>
                <w:color w:val="000000"/>
                <w:kern w:val="0"/>
                <w:sz w:val="18"/>
                <w:szCs w:val="18"/>
              </w:rPr>
              <w:t>≥</w:t>
            </w:r>
            <w:r>
              <w:rPr>
                <w:rFonts w:ascii="宋体" w:hAnsi="宋体" w:cs="宋体" w:hint="eastAsia"/>
                <w:color w:val="000000"/>
                <w:kern w:val="0"/>
                <w:sz w:val="18"/>
                <w:szCs w:val="18"/>
              </w:rPr>
              <w:t>40</w:t>
            </w:r>
          </w:p>
        </w:tc>
      </w:tr>
      <w:tr w:rsidR="00311223">
        <w:trPr>
          <w:jc w:val="center"/>
        </w:trPr>
        <w:tc>
          <w:tcPr>
            <w:tcW w:w="1134" w:type="dxa"/>
            <w:vAlign w:val="center"/>
          </w:tcPr>
          <w:p w:rsidR="00311223" w:rsidRDefault="00DC09CD">
            <w:pPr>
              <w:ind w:firstLineChars="0" w:firstLine="0"/>
              <w:jc w:val="center"/>
              <w:rPr>
                <w:rFonts w:ascii="宋体" w:hAnsi="宋体" w:cs="宋体"/>
                <w:color w:val="000000"/>
                <w:sz w:val="18"/>
                <w:szCs w:val="18"/>
              </w:rPr>
            </w:pPr>
            <w:r>
              <w:rPr>
                <w:rFonts w:ascii="宋体" w:hAnsi="宋体" w:cs="宋体" w:hint="eastAsia"/>
                <w:color w:val="000000"/>
                <w:kern w:val="0"/>
                <w:sz w:val="18"/>
                <w:szCs w:val="18"/>
              </w:rPr>
              <w:t>5</w:t>
            </w:r>
          </w:p>
        </w:tc>
        <w:tc>
          <w:tcPr>
            <w:tcW w:w="3876" w:type="dxa"/>
            <w:vAlign w:val="center"/>
          </w:tcPr>
          <w:p w:rsidR="00311223" w:rsidRDefault="00DC09CD">
            <w:pPr>
              <w:ind w:firstLineChars="0" w:firstLine="0"/>
              <w:jc w:val="center"/>
              <w:rPr>
                <w:rFonts w:ascii="宋体" w:hAnsi="宋体" w:cs="宋体"/>
                <w:color w:val="000000"/>
                <w:sz w:val="18"/>
                <w:szCs w:val="18"/>
              </w:rPr>
            </w:pPr>
            <w:r>
              <w:rPr>
                <w:rFonts w:ascii="宋体" w:hAnsi="宋体" w:cs="宋体" w:hint="eastAsia"/>
                <w:color w:val="000000"/>
                <w:kern w:val="0"/>
                <w:sz w:val="18"/>
                <w:szCs w:val="18"/>
              </w:rPr>
              <w:t>干缩值（</w:t>
            </w:r>
            <w:r>
              <w:rPr>
                <w:rFonts w:ascii="宋体" w:hAnsi="宋体" w:cs="宋体" w:hint="eastAsia"/>
                <w:color w:val="000000"/>
                <w:kern w:val="0"/>
                <w:sz w:val="18"/>
                <w:szCs w:val="18"/>
              </w:rPr>
              <w:t>mm/m)</w:t>
            </w:r>
          </w:p>
        </w:tc>
        <w:tc>
          <w:tcPr>
            <w:tcW w:w="2361" w:type="dxa"/>
            <w:vAlign w:val="center"/>
          </w:tcPr>
          <w:p w:rsidR="00311223" w:rsidRDefault="00DC09CD">
            <w:pPr>
              <w:ind w:firstLineChars="0" w:firstLine="0"/>
              <w:jc w:val="center"/>
              <w:rPr>
                <w:rFonts w:ascii="宋体" w:hAnsi="宋体" w:cs="宋体"/>
                <w:color w:val="000000"/>
                <w:sz w:val="18"/>
                <w:szCs w:val="18"/>
              </w:rPr>
            </w:pPr>
            <w:r>
              <w:rPr>
                <w:rFonts w:ascii="宋体" w:hAnsi="宋体" w:cs="宋体" w:hint="eastAsia"/>
                <w:color w:val="000000"/>
                <w:kern w:val="0"/>
                <w:sz w:val="18"/>
                <w:szCs w:val="18"/>
              </w:rPr>
              <w:t>≤</w:t>
            </w:r>
            <w:r>
              <w:rPr>
                <w:rFonts w:ascii="宋体" w:hAnsi="宋体" w:cs="宋体" w:hint="eastAsia"/>
                <w:color w:val="000000"/>
                <w:kern w:val="0"/>
                <w:sz w:val="18"/>
                <w:szCs w:val="18"/>
              </w:rPr>
              <w:t>0.24</w:t>
            </w:r>
          </w:p>
        </w:tc>
      </w:tr>
      <w:tr w:rsidR="00311223">
        <w:trPr>
          <w:jc w:val="center"/>
        </w:trPr>
        <w:tc>
          <w:tcPr>
            <w:tcW w:w="1134" w:type="dxa"/>
            <w:vAlign w:val="center"/>
          </w:tcPr>
          <w:p w:rsidR="00311223" w:rsidRDefault="00DC09CD">
            <w:pPr>
              <w:ind w:firstLineChars="0" w:firstLine="0"/>
              <w:jc w:val="center"/>
              <w:rPr>
                <w:rFonts w:ascii="宋体" w:hAnsi="宋体" w:cs="宋体"/>
                <w:color w:val="000000"/>
                <w:sz w:val="18"/>
                <w:szCs w:val="18"/>
              </w:rPr>
            </w:pPr>
            <w:r>
              <w:rPr>
                <w:rFonts w:ascii="宋体" w:hAnsi="宋体" w:cs="宋体" w:hint="eastAsia"/>
                <w:color w:val="000000"/>
                <w:kern w:val="0"/>
                <w:sz w:val="18"/>
                <w:szCs w:val="18"/>
              </w:rPr>
              <w:t>6</w:t>
            </w:r>
          </w:p>
        </w:tc>
        <w:tc>
          <w:tcPr>
            <w:tcW w:w="3876" w:type="dxa"/>
            <w:vAlign w:val="center"/>
          </w:tcPr>
          <w:p w:rsidR="00311223" w:rsidRDefault="00DC09CD">
            <w:pPr>
              <w:ind w:firstLineChars="0" w:firstLine="0"/>
              <w:jc w:val="center"/>
              <w:rPr>
                <w:rFonts w:ascii="宋体" w:hAnsi="宋体" w:cs="宋体"/>
                <w:color w:val="000000"/>
                <w:sz w:val="18"/>
                <w:szCs w:val="18"/>
              </w:rPr>
            </w:pPr>
            <w:r>
              <w:rPr>
                <w:rFonts w:ascii="宋体" w:hAnsi="宋体" w:cs="宋体" w:hint="eastAsia"/>
                <w:color w:val="000000"/>
                <w:kern w:val="0"/>
                <w:sz w:val="18"/>
                <w:szCs w:val="18"/>
              </w:rPr>
              <w:t>耐火极限（</w:t>
            </w:r>
            <w:r>
              <w:rPr>
                <w:rFonts w:ascii="宋体" w:hAnsi="宋体" w:cs="宋体" w:hint="eastAsia"/>
                <w:color w:val="000000"/>
                <w:kern w:val="0"/>
                <w:sz w:val="18"/>
                <w:szCs w:val="18"/>
              </w:rPr>
              <w:t>h)</w:t>
            </w:r>
          </w:p>
        </w:tc>
        <w:tc>
          <w:tcPr>
            <w:tcW w:w="2361" w:type="dxa"/>
            <w:vAlign w:val="center"/>
          </w:tcPr>
          <w:p w:rsidR="00311223" w:rsidRDefault="00DC09CD">
            <w:pPr>
              <w:ind w:firstLineChars="0" w:firstLine="0"/>
              <w:jc w:val="center"/>
              <w:rPr>
                <w:rFonts w:ascii="宋体" w:hAnsi="宋体" w:cs="宋体"/>
                <w:color w:val="000000"/>
                <w:sz w:val="18"/>
                <w:szCs w:val="18"/>
              </w:rPr>
            </w:pPr>
            <w:r>
              <w:rPr>
                <w:rFonts w:ascii="宋体" w:hAnsi="宋体" w:cs="宋体" w:hint="eastAsia"/>
                <w:color w:val="000000"/>
                <w:kern w:val="0"/>
                <w:sz w:val="18"/>
                <w:szCs w:val="18"/>
              </w:rPr>
              <w:t>≥</w:t>
            </w:r>
            <w:r>
              <w:rPr>
                <w:rFonts w:ascii="宋体" w:hAnsi="宋体" w:cs="宋体" w:hint="eastAsia"/>
                <w:color w:val="000000"/>
                <w:kern w:val="0"/>
                <w:sz w:val="18"/>
                <w:szCs w:val="18"/>
              </w:rPr>
              <w:t>2h</w:t>
            </w:r>
          </w:p>
        </w:tc>
      </w:tr>
      <w:tr w:rsidR="00311223">
        <w:trPr>
          <w:trHeight w:val="92"/>
          <w:jc w:val="center"/>
        </w:trPr>
        <w:tc>
          <w:tcPr>
            <w:tcW w:w="1134" w:type="dxa"/>
            <w:vAlign w:val="center"/>
          </w:tcPr>
          <w:p w:rsidR="00311223" w:rsidRDefault="00DC09CD">
            <w:pPr>
              <w:ind w:firstLineChars="0" w:firstLine="0"/>
              <w:jc w:val="center"/>
              <w:rPr>
                <w:rFonts w:ascii="宋体" w:hAnsi="宋体" w:cs="宋体"/>
                <w:color w:val="000000"/>
                <w:sz w:val="18"/>
                <w:szCs w:val="18"/>
              </w:rPr>
            </w:pPr>
            <w:r>
              <w:rPr>
                <w:rFonts w:ascii="宋体" w:hAnsi="宋体" w:cs="宋体" w:hint="eastAsia"/>
                <w:color w:val="000000"/>
                <w:kern w:val="0"/>
                <w:sz w:val="18"/>
                <w:szCs w:val="18"/>
              </w:rPr>
              <w:t>7</w:t>
            </w:r>
          </w:p>
        </w:tc>
        <w:tc>
          <w:tcPr>
            <w:tcW w:w="3876" w:type="dxa"/>
            <w:vAlign w:val="center"/>
          </w:tcPr>
          <w:p w:rsidR="00311223" w:rsidRDefault="00DC09CD">
            <w:pPr>
              <w:ind w:firstLineChars="0" w:firstLine="0"/>
              <w:jc w:val="center"/>
              <w:rPr>
                <w:rFonts w:ascii="宋体" w:hAnsi="宋体" w:cs="宋体"/>
                <w:color w:val="000000"/>
                <w:sz w:val="18"/>
                <w:szCs w:val="18"/>
              </w:rPr>
            </w:pPr>
            <w:r>
              <w:rPr>
                <w:rFonts w:ascii="宋体" w:hAnsi="宋体" w:cs="宋体" w:hint="eastAsia"/>
                <w:color w:val="000000"/>
                <w:kern w:val="0"/>
                <w:sz w:val="18"/>
                <w:szCs w:val="18"/>
              </w:rPr>
              <w:t>单点吊挂力（</w:t>
            </w:r>
            <w:r>
              <w:rPr>
                <w:rFonts w:ascii="宋体" w:hAnsi="宋体" w:cs="宋体" w:hint="eastAsia"/>
                <w:color w:val="000000"/>
                <w:kern w:val="0"/>
                <w:sz w:val="18"/>
                <w:szCs w:val="18"/>
              </w:rPr>
              <w:t>N)</w:t>
            </w:r>
          </w:p>
        </w:tc>
        <w:tc>
          <w:tcPr>
            <w:tcW w:w="2361" w:type="dxa"/>
            <w:vAlign w:val="center"/>
          </w:tcPr>
          <w:p w:rsidR="00311223" w:rsidRDefault="00DC09CD">
            <w:pPr>
              <w:ind w:firstLineChars="0" w:firstLine="0"/>
              <w:jc w:val="center"/>
              <w:rPr>
                <w:rFonts w:ascii="宋体" w:hAnsi="宋体" w:cs="宋体"/>
                <w:color w:val="000000"/>
                <w:sz w:val="18"/>
                <w:szCs w:val="18"/>
              </w:rPr>
            </w:pPr>
            <w:r>
              <w:rPr>
                <w:rFonts w:ascii="宋体" w:hAnsi="宋体" w:cs="宋体" w:hint="eastAsia"/>
                <w:color w:val="000000"/>
                <w:kern w:val="0"/>
                <w:sz w:val="18"/>
                <w:szCs w:val="18"/>
              </w:rPr>
              <w:t>≥</w:t>
            </w:r>
            <w:r>
              <w:rPr>
                <w:rFonts w:ascii="宋体" w:hAnsi="宋体" w:cs="宋体" w:hint="eastAsia"/>
                <w:color w:val="000000"/>
                <w:kern w:val="0"/>
                <w:sz w:val="18"/>
                <w:szCs w:val="18"/>
              </w:rPr>
              <w:t>1500</w:t>
            </w:r>
          </w:p>
        </w:tc>
      </w:tr>
    </w:tbl>
    <w:p w:rsidR="00311223" w:rsidRDefault="00311223">
      <w:pPr>
        <w:ind w:firstLine="422"/>
        <w:rPr>
          <w:rStyle w:val="30"/>
        </w:rPr>
      </w:pPr>
    </w:p>
    <w:p w:rsidR="00311223" w:rsidRDefault="00DC09CD">
      <w:pPr>
        <w:ind w:firstLineChars="0" w:firstLine="0"/>
      </w:pPr>
      <w:r>
        <w:rPr>
          <w:rStyle w:val="30"/>
          <w:rFonts w:hint="eastAsia"/>
        </w:rPr>
        <w:t>4.6.2</w:t>
      </w:r>
      <w:r>
        <w:rPr>
          <w:rFonts w:hint="eastAsia"/>
        </w:rPr>
        <w:t xml:space="preserve"> </w:t>
      </w:r>
      <w:r>
        <w:rPr>
          <w:rFonts w:hint="eastAsia"/>
        </w:rPr>
        <w:t>预内墙条板应进行深化设计，施工前应进行整层排版，墙板排布应尽量错开管线位置</w:t>
      </w:r>
      <w:r>
        <w:rPr>
          <w:rFonts w:hint="eastAsia"/>
        </w:rPr>
        <w:t>,</w:t>
      </w:r>
      <w:r>
        <w:rPr>
          <w:rFonts w:hint="eastAsia"/>
        </w:rPr>
        <w:t>补板宽度不应小于</w:t>
      </w:r>
      <w:r>
        <w:rPr>
          <w:rFonts w:hint="eastAsia"/>
        </w:rPr>
        <w:t>150mm</w:t>
      </w:r>
      <w:r>
        <w:rPr>
          <w:rFonts w:hint="eastAsia"/>
        </w:rPr>
        <w:t>。</w:t>
      </w:r>
    </w:p>
    <w:p w:rsidR="00311223" w:rsidRDefault="00DC09CD">
      <w:pPr>
        <w:ind w:firstLineChars="0" w:firstLine="0"/>
      </w:pPr>
      <w:r>
        <w:rPr>
          <w:rStyle w:val="30"/>
          <w:rFonts w:hint="eastAsia"/>
        </w:rPr>
        <w:t>4.6.3</w:t>
      </w:r>
      <w:r>
        <w:rPr>
          <w:rFonts w:hint="eastAsia"/>
        </w:rPr>
        <w:t>墙板用于卫生间和其它有防水要求的地方时，墙板下端应做出高于地面不小于</w:t>
      </w:r>
      <w:r>
        <w:rPr>
          <w:rFonts w:hint="eastAsia"/>
        </w:rPr>
        <w:t>200mm</w:t>
      </w:r>
      <w:r>
        <w:rPr>
          <w:rFonts w:hint="eastAsia"/>
        </w:rPr>
        <w:t>的反坎。</w:t>
      </w:r>
    </w:p>
    <w:p w:rsidR="00311223" w:rsidRDefault="00DC09CD">
      <w:pPr>
        <w:ind w:firstLineChars="0" w:firstLine="0"/>
      </w:pPr>
      <w:r>
        <w:rPr>
          <w:rStyle w:val="30"/>
          <w:rFonts w:hint="eastAsia"/>
        </w:rPr>
        <w:t>4.6.4</w:t>
      </w:r>
      <w:r>
        <w:rPr>
          <w:rFonts w:hint="eastAsia"/>
        </w:rPr>
        <w:t xml:space="preserve"> </w:t>
      </w:r>
      <w:r>
        <w:rPr>
          <w:rFonts w:hint="eastAsia"/>
        </w:rPr>
        <w:t>墙体转角位置应设置</w:t>
      </w:r>
      <w:r>
        <w:rPr>
          <w:rFonts w:hint="eastAsia"/>
        </w:rPr>
        <w:t>L</w:t>
      </w:r>
      <w:r>
        <w:rPr>
          <w:rFonts w:hint="eastAsia"/>
        </w:rPr>
        <w:t>型或</w:t>
      </w:r>
      <w:r>
        <w:rPr>
          <w:rFonts w:hint="eastAsia"/>
        </w:rPr>
        <w:t>T</w:t>
      </w:r>
      <w:r>
        <w:rPr>
          <w:rFonts w:hint="eastAsia"/>
        </w:rPr>
        <w:t>型的异型墙板进行拼接安装。</w:t>
      </w:r>
    </w:p>
    <w:p w:rsidR="00311223" w:rsidRDefault="00DC09CD">
      <w:pPr>
        <w:ind w:firstLineChars="0" w:firstLine="0"/>
      </w:pPr>
      <w:r>
        <w:rPr>
          <w:rStyle w:val="30"/>
          <w:rFonts w:hint="eastAsia"/>
        </w:rPr>
        <w:t>4.6.5</w:t>
      </w:r>
      <w:r>
        <w:rPr>
          <w:rFonts w:hint="eastAsia"/>
        </w:rPr>
        <w:t xml:space="preserve"> </w:t>
      </w:r>
      <w:r>
        <w:rPr>
          <w:rFonts w:hint="eastAsia"/>
        </w:rPr>
        <w:t>预内墙条板与现浇构件、预制构件交接处应按照预内墙条板规格要求进行压槽处理。</w:t>
      </w:r>
    </w:p>
    <w:p w:rsidR="00311223" w:rsidRDefault="00DC09CD">
      <w:pPr>
        <w:ind w:firstLineChars="0" w:firstLine="0"/>
      </w:pPr>
      <w:r>
        <w:rPr>
          <w:rStyle w:val="30"/>
          <w:rFonts w:hint="eastAsia"/>
        </w:rPr>
        <w:t>4.6.6</w:t>
      </w:r>
      <w:r>
        <w:rPr>
          <w:rFonts w:hint="eastAsia"/>
        </w:rPr>
        <w:t xml:space="preserve"> </w:t>
      </w:r>
      <w:r>
        <w:rPr>
          <w:rFonts w:hint="eastAsia"/>
        </w:rPr>
        <w:t>当有线盒预埋和门窗洞口时，其洞口处和预埋</w:t>
      </w:r>
      <w:proofErr w:type="gramStart"/>
      <w:r>
        <w:rPr>
          <w:rFonts w:hint="eastAsia"/>
        </w:rPr>
        <w:t>处宜预内墙</w:t>
      </w:r>
      <w:proofErr w:type="gramEnd"/>
      <w:r>
        <w:rPr>
          <w:rFonts w:hint="eastAsia"/>
        </w:rPr>
        <w:t>条板应为整板。</w:t>
      </w:r>
    </w:p>
    <w:p w:rsidR="00311223" w:rsidRDefault="00DC09CD">
      <w:pPr>
        <w:ind w:firstLineChars="0" w:firstLine="0"/>
      </w:pPr>
      <w:r>
        <w:rPr>
          <w:rStyle w:val="30"/>
          <w:rFonts w:hint="eastAsia"/>
        </w:rPr>
        <w:t>4.6.7</w:t>
      </w:r>
      <w:r>
        <w:rPr>
          <w:rFonts w:hint="eastAsia"/>
        </w:rPr>
        <w:t xml:space="preserve"> </w:t>
      </w:r>
      <w:r>
        <w:rPr>
          <w:rFonts w:hint="eastAsia"/>
        </w:rPr>
        <w:t>结构设计应核实预内墙条板下梁挠度变形情况，连续预内墙条板宽度不</w:t>
      </w:r>
      <w:r>
        <w:rPr>
          <w:rFonts w:hint="eastAsia"/>
        </w:rPr>
        <w:t>得大于</w:t>
      </w:r>
      <w:r>
        <w:rPr>
          <w:rFonts w:hint="eastAsia"/>
        </w:rPr>
        <w:t>3m</w:t>
      </w:r>
      <w:r>
        <w:rPr>
          <w:rFonts w:hint="eastAsia"/>
        </w:rPr>
        <w:t>，如超过</w:t>
      </w:r>
      <w:r>
        <w:rPr>
          <w:rFonts w:hint="eastAsia"/>
        </w:rPr>
        <w:t>3m</w:t>
      </w:r>
      <w:r>
        <w:rPr>
          <w:rFonts w:hint="eastAsia"/>
        </w:rPr>
        <w:t>应增设构造柱。</w:t>
      </w:r>
    </w:p>
    <w:p w:rsidR="00311223" w:rsidRDefault="00DC09CD">
      <w:pPr>
        <w:ind w:firstLineChars="0" w:firstLine="0"/>
        <w:rPr>
          <w:rFonts w:ascii="黑体" w:eastAsia="黑体" w:hAnsi="黑体" w:cs="Arial"/>
          <w:kern w:val="0"/>
          <w:szCs w:val="21"/>
        </w:rPr>
      </w:pPr>
      <w:r>
        <w:rPr>
          <w:rStyle w:val="30"/>
          <w:rFonts w:hint="eastAsia"/>
        </w:rPr>
        <w:t xml:space="preserve">4.6.8 </w:t>
      </w:r>
      <w:r>
        <w:rPr>
          <w:rFonts w:hint="eastAsia"/>
        </w:rPr>
        <w:t>预制内隔墙条板拼缝应根据墙板的材料性质，进行针对性的防开裂措施设计和施工。</w:t>
      </w:r>
    </w:p>
    <w:p w:rsidR="00311223" w:rsidRDefault="00DC09CD">
      <w:pPr>
        <w:pStyle w:val="1"/>
        <w:spacing w:before="240"/>
        <w:ind w:firstLine="643"/>
      </w:pPr>
      <w:bookmarkStart w:id="48" w:name="_Toc520303223"/>
      <w:r>
        <w:rPr>
          <w:rFonts w:hint="eastAsia"/>
        </w:rPr>
        <w:lastRenderedPageBreak/>
        <w:t>五、构件生产与运输</w:t>
      </w:r>
      <w:bookmarkEnd w:id="48"/>
    </w:p>
    <w:p w:rsidR="00311223" w:rsidRDefault="00DC09CD">
      <w:pPr>
        <w:pStyle w:val="2"/>
        <w:spacing w:beforeLines="100" w:before="240" w:afterLines="100" w:after="240"/>
        <w:ind w:firstLine="561"/>
      </w:pPr>
      <w:bookmarkStart w:id="49" w:name="_Toc520303224"/>
      <w:r>
        <w:rPr>
          <w:rFonts w:hint="eastAsia"/>
        </w:rPr>
        <w:t>5.1</w:t>
      </w:r>
      <w:r>
        <w:rPr>
          <w:rFonts w:hint="eastAsia"/>
        </w:rPr>
        <w:t>构件生产</w:t>
      </w:r>
      <w:bookmarkEnd w:id="49"/>
    </w:p>
    <w:p w:rsidR="00311223" w:rsidRDefault="00DC09CD">
      <w:pPr>
        <w:ind w:firstLineChars="0" w:firstLine="0"/>
      </w:pPr>
      <w:r>
        <w:rPr>
          <w:b/>
          <w:bCs/>
        </w:rPr>
        <w:t>5.1.1</w:t>
      </w:r>
      <w:r>
        <w:t xml:space="preserve"> </w:t>
      </w:r>
      <w:r>
        <w:rPr>
          <w:rFonts w:hint="eastAsia"/>
        </w:rPr>
        <w:t>预制构件制作单位应具备相应的生产工艺设施和规定要求，并应有完善的质量管理体系</w:t>
      </w:r>
      <w:r>
        <w:t>、安全保证体系</w:t>
      </w:r>
      <w:r>
        <w:rPr>
          <w:rFonts w:hint="eastAsia"/>
        </w:rPr>
        <w:t>和必要的试验检测手段。</w:t>
      </w:r>
    </w:p>
    <w:p w:rsidR="00311223" w:rsidRDefault="00DC09CD">
      <w:pPr>
        <w:ind w:firstLineChars="0" w:firstLine="0"/>
      </w:pPr>
      <w:r>
        <w:rPr>
          <w:b/>
          <w:bCs/>
        </w:rPr>
        <w:t>5.1.2</w:t>
      </w:r>
      <w:r>
        <w:t>预制构件制作前，</w:t>
      </w:r>
      <w:r>
        <w:rPr>
          <w:rFonts w:hint="eastAsia"/>
        </w:rPr>
        <w:t>预制构件加工图设计单位应进行技术交底，构件生产单位按照预制构件加工图要求、质量标准和整体施工计划制定构件生产方案。生产方案应满足构件安装计划要求，且构件生产应至少储备现场施工</w:t>
      </w:r>
      <w:r>
        <w:rPr>
          <w:rFonts w:hint="eastAsia"/>
        </w:rPr>
        <w:t>2</w:t>
      </w:r>
      <w:r>
        <w:rPr>
          <w:rFonts w:hint="eastAsia"/>
        </w:rPr>
        <w:t>层的构件量；</w:t>
      </w:r>
      <w:r>
        <w:t>制作方案应包括制作工艺、过程关键点控制、模具方案、制作计划、技术质量控制措施</w:t>
      </w:r>
      <w:r>
        <w:rPr>
          <w:rFonts w:hint="eastAsia"/>
        </w:rPr>
        <w:t>、构件验收</w:t>
      </w:r>
      <w:r>
        <w:t>、成品保护、堆放及运输方案等内容。</w:t>
      </w:r>
    </w:p>
    <w:p w:rsidR="00311223" w:rsidRDefault="00DC09CD">
      <w:pPr>
        <w:ind w:firstLineChars="0" w:firstLine="0"/>
      </w:pPr>
      <w:r>
        <w:rPr>
          <w:b/>
          <w:bCs/>
        </w:rPr>
        <w:t>5.1.</w:t>
      </w:r>
      <w:r>
        <w:rPr>
          <w:rFonts w:hint="eastAsia"/>
          <w:b/>
          <w:bCs/>
        </w:rPr>
        <w:t>3</w:t>
      </w:r>
      <w:r>
        <w:rPr>
          <w:rFonts w:hint="eastAsia"/>
        </w:rPr>
        <w:t>构件养护、脱模、堆放应制定详细的技术措施和施工方案并满足相关规范、规定及标准要求；尤其应进行包括脱模、翻转、吊装、运输等过程的承载力和变形验算。</w:t>
      </w:r>
    </w:p>
    <w:p w:rsidR="00311223" w:rsidRDefault="00DC09CD">
      <w:pPr>
        <w:ind w:firstLineChars="0" w:firstLine="0"/>
      </w:pPr>
      <w:r>
        <w:rPr>
          <w:b/>
          <w:bCs/>
        </w:rPr>
        <w:t>5.1.</w:t>
      </w:r>
      <w:r>
        <w:rPr>
          <w:rFonts w:hint="eastAsia"/>
          <w:b/>
          <w:bCs/>
        </w:rPr>
        <w:t>4</w:t>
      </w:r>
      <w:r>
        <w:t>预制构件制作所用的混凝土及其原材料、</w:t>
      </w:r>
      <w:r>
        <w:t>钢筋、套筒、保温材料、连接件、预埋件</w:t>
      </w:r>
      <w:r>
        <w:rPr>
          <w:rFonts w:hint="eastAsia"/>
        </w:rPr>
        <w:t>、</w:t>
      </w:r>
      <w:r>
        <w:t>吊具</w:t>
      </w:r>
      <w:r>
        <w:rPr>
          <w:rFonts w:hint="eastAsia"/>
        </w:rPr>
        <w:t>、</w:t>
      </w:r>
      <w:r>
        <w:t>外墙板接缝处密封材料</w:t>
      </w:r>
      <w:r>
        <w:rPr>
          <w:rFonts w:hint="eastAsia"/>
        </w:rPr>
        <w:t>等</w:t>
      </w:r>
      <w:r>
        <w:t>应符合设计要求、现行国家或行业相关标准的规定，并按照规定进行进</w:t>
      </w:r>
      <w:r>
        <w:rPr>
          <w:rFonts w:hint="eastAsia"/>
        </w:rPr>
        <w:t>厂</w:t>
      </w:r>
      <w:r>
        <w:t>复检，</w:t>
      </w:r>
      <w:r>
        <w:rPr>
          <w:rFonts w:hint="eastAsia"/>
        </w:rPr>
        <w:t>必要时可根据监管部门要求由具有相应法定检测资质的第三方检测机构进行随机抽查并提交抽检报告</w:t>
      </w:r>
      <w:r>
        <w:t>。</w:t>
      </w:r>
    </w:p>
    <w:p w:rsidR="00311223" w:rsidRDefault="00DC09CD">
      <w:pPr>
        <w:ind w:firstLineChars="0" w:firstLine="0"/>
      </w:pPr>
      <w:r>
        <w:rPr>
          <w:rFonts w:hint="eastAsia"/>
          <w:b/>
          <w:bCs/>
        </w:rPr>
        <w:t>5.1.5</w:t>
      </w:r>
      <w:r>
        <w:t>预制结构构件采用</w:t>
      </w:r>
      <w:r>
        <w:rPr>
          <w:rFonts w:hint="eastAsia"/>
        </w:rPr>
        <w:t>的</w:t>
      </w:r>
      <w:r>
        <w:t>连接，应在构件制作前进行连接接头的抗拉强度试验，每种规格的连接接头试件数量不应少于</w:t>
      </w:r>
      <w:r>
        <w:t>3</w:t>
      </w:r>
      <w:r>
        <w:t>个。</w:t>
      </w:r>
      <w:r>
        <w:rPr>
          <w:rFonts w:hint="eastAsia"/>
        </w:rPr>
        <w:t>并</w:t>
      </w:r>
      <w:r>
        <w:t>提供在有效期内的型式检验报告，包括连接接头的抗震性能、</w:t>
      </w:r>
      <w:proofErr w:type="gramStart"/>
      <w:r>
        <w:t>抗剪性能</w:t>
      </w:r>
      <w:proofErr w:type="gramEnd"/>
      <w:r>
        <w:t>检测报告，检验结果应符合《钢筋机械连接技术规程》</w:t>
      </w:r>
      <w:r>
        <w:t>JGJ107</w:t>
      </w:r>
      <w:r>
        <w:t>和《钢筋套筒灌浆连接应用技术规程》</w:t>
      </w:r>
      <w:r>
        <w:t>JGJ 3</w:t>
      </w:r>
      <w:r>
        <w:t>55</w:t>
      </w:r>
      <w:r>
        <w:t>等相关标准及设计要求。同一项目宜采</w:t>
      </w:r>
      <w:r>
        <w:rPr>
          <w:rFonts w:hint="eastAsia"/>
        </w:rPr>
        <w:t>用</w:t>
      </w:r>
      <w:r>
        <w:t>同一厂家制作的</w:t>
      </w:r>
      <w:r>
        <w:rPr>
          <w:rFonts w:hint="eastAsia"/>
        </w:rPr>
        <w:t>连接接头</w:t>
      </w:r>
      <w:r>
        <w:t>及其匹配材料，并进行工艺检验。制作过程中更换产品类型及参数时应重新补充进行工艺检验。</w:t>
      </w:r>
      <w:r>
        <w:rPr>
          <w:rFonts w:hint="eastAsia"/>
        </w:rPr>
        <w:t>预制构件</w:t>
      </w:r>
      <w:r>
        <w:t>的连接，还应符合以下规定：</w:t>
      </w:r>
    </w:p>
    <w:p w:rsidR="00311223" w:rsidRDefault="00DC09CD">
      <w:pPr>
        <w:ind w:firstLine="422"/>
      </w:pPr>
      <w:r>
        <w:rPr>
          <w:b/>
          <w:bCs/>
        </w:rPr>
        <w:t>1</w:t>
      </w:r>
      <w:r>
        <w:rPr>
          <w:rFonts w:hint="eastAsia"/>
          <w:b/>
          <w:bCs/>
        </w:rPr>
        <w:t xml:space="preserve">  </w:t>
      </w:r>
      <w:r>
        <w:rPr>
          <w:rFonts w:hint="eastAsia"/>
        </w:rPr>
        <w:t>对每一</w:t>
      </w:r>
      <w:r>
        <w:t>验收批接头，应按照规定制作接头试件，并进行抗拉强度检验，检验结果应符合相应规范和设计的接头等级要求</w:t>
      </w:r>
      <w:r>
        <w:rPr>
          <w:rFonts w:hint="eastAsia"/>
        </w:rPr>
        <w:t>。</w:t>
      </w:r>
    </w:p>
    <w:p w:rsidR="00311223" w:rsidRDefault="00DC09CD">
      <w:pPr>
        <w:ind w:firstLine="422"/>
      </w:pPr>
      <w:r>
        <w:rPr>
          <w:b/>
          <w:bCs/>
        </w:rPr>
        <w:t>2</w:t>
      </w:r>
      <w:r>
        <w:rPr>
          <w:rFonts w:hint="eastAsia"/>
          <w:b/>
          <w:bCs/>
        </w:rPr>
        <w:t xml:space="preserve">  </w:t>
      </w:r>
      <w:r>
        <w:rPr>
          <w:rFonts w:hint="eastAsia"/>
        </w:rPr>
        <w:t>每批接头</w:t>
      </w:r>
      <w:r>
        <w:t>留置</w:t>
      </w:r>
      <w:r>
        <w:rPr>
          <w:rFonts w:hint="eastAsia"/>
        </w:rPr>
        <w:t>3</w:t>
      </w:r>
      <w:r>
        <w:rPr>
          <w:rFonts w:hint="eastAsia"/>
        </w:rPr>
        <w:t>个</w:t>
      </w:r>
      <w:r>
        <w:t>未进行连接的连接接头试件，用于施工现场制作相同工艺的平行试件。</w:t>
      </w:r>
    </w:p>
    <w:p w:rsidR="00311223" w:rsidRDefault="00DC09CD">
      <w:pPr>
        <w:ind w:firstLineChars="0" w:firstLine="0"/>
      </w:pPr>
      <w:r>
        <w:rPr>
          <w:b/>
          <w:bCs/>
        </w:rPr>
        <w:t>5.1.</w:t>
      </w:r>
      <w:r>
        <w:rPr>
          <w:rFonts w:hint="eastAsia"/>
          <w:b/>
          <w:bCs/>
        </w:rPr>
        <w:t>6</w:t>
      </w:r>
      <w:r>
        <w:rPr>
          <w:rFonts w:hint="eastAsia"/>
        </w:rPr>
        <w:t>预制构件用钢筋的加工、连接与安装</w:t>
      </w:r>
      <w:r>
        <w:t> </w:t>
      </w:r>
      <w:r>
        <w:rPr>
          <w:rFonts w:hint="eastAsia"/>
        </w:rPr>
        <w:t>应符合国家现行标准《混凝土结构工程施工规范》</w:t>
      </w:r>
      <w:r>
        <w:t>GB50666</w:t>
      </w:r>
      <w:r>
        <w:rPr>
          <w:rFonts w:hint="eastAsia"/>
        </w:rPr>
        <w:t>和《混凝土结构工程施工质量验</w:t>
      </w:r>
      <w:r>
        <w:rPr>
          <w:rFonts w:hint="eastAsia"/>
        </w:rPr>
        <w:t>收规范》</w:t>
      </w:r>
      <w:r>
        <w:t>GB50204</w:t>
      </w:r>
      <w:r>
        <w:rPr>
          <w:rFonts w:hint="eastAsia"/>
        </w:rPr>
        <w:t>等的有关规定。</w:t>
      </w:r>
    </w:p>
    <w:p w:rsidR="00311223" w:rsidRDefault="00DC09CD">
      <w:pPr>
        <w:ind w:firstLineChars="0" w:firstLine="0"/>
      </w:pPr>
      <w:r>
        <w:rPr>
          <w:rFonts w:hint="eastAsia"/>
          <w:b/>
          <w:bCs/>
        </w:rPr>
        <w:t>5.1.7</w:t>
      </w:r>
      <w:r>
        <w:rPr>
          <w:rFonts w:hint="eastAsia"/>
        </w:rPr>
        <w:t>带门窗的装配式混凝土外墙板，其门窗洞口与门窗框间的密闭性不应低于门窗的密闭性。在吊运、堆放、安装阶段门、窗框应采取可靠保护措施。</w:t>
      </w:r>
    </w:p>
    <w:p w:rsidR="00311223" w:rsidRDefault="00DC09CD">
      <w:pPr>
        <w:ind w:firstLineChars="0" w:firstLine="0"/>
      </w:pPr>
      <w:r>
        <w:rPr>
          <w:rFonts w:hint="eastAsia"/>
          <w:b/>
          <w:bCs/>
        </w:rPr>
        <w:t>5.1.8</w:t>
      </w:r>
      <w:r>
        <w:t>预制构件模具除应满足承载力、刚度和整体稳定性要求外，尚应符合下列规定：</w:t>
      </w:r>
    </w:p>
    <w:p w:rsidR="00311223" w:rsidRDefault="00DC09CD">
      <w:pPr>
        <w:ind w:firstLine="422"/>
      </w:pPr>
      <w:r>
        <w:rPr>
          <w:rFonts w:hint="eastAsia"/>
          <w:b/>
          <w:bCs/>
        </w:rPr>
        <w:t>1</w:t>
      </w:r>
      <w:r>
        <w:rPr>
          <w:rFonts w:hint="eastAsia"/>
          <w:b/>
          <w:bCs/>
        </w:rPr>
        <w:t xml:space="preserve"> </w:t>
      </w:r>
      <w:r>
        <w:t>满足混凝土浇筑、振捣、养护、脱模、翻转、起吊时的强度、刚度和稳定性</w:t>
      </w:r>
      <w:r>
        <w:rPr>
          <w:rFonts w:hint="eastAsia"/>
        </w:rPr>
        <w:t>要</w:t>
      </w:r>
      <w:r>
        <w:t>求，并便于清理和涂刷脱模剂；</w:t>
      </w:r>
    </w:p>
    <w:p w:rsidR="00311223" w:rsidRDefault="00DC09CD">
      <w:pPr>
        <w:ind w:firstLine="422"/>
      </w:pPr>
      <w:r>
        <w:rPr>
          <w:rFonts w:hint="eastAsia"/>
          <w:b/>
          <w:bCs/>
        </w:rPr>
        <w:t>2</w:t>
      </w:r>
      <w:r>
        <w:rPr>
          <w:rFonts w:hint="eastAsia"/>
          <w:b/>
          <w:bCs/>
        </w:rPr>
        <w:t xml:space="preserve"> </w:t>
      </w:r>
      <w:r>
        <w:t>预埋管线、预留孔洞、插筋、吊件、固定件等的定位应满足安装和使用功能要求</w:t>
      </w:r>
      <w:r>
        <w:rPr>
          <w:rFonts w:hint="eastAsia"/>
        </w:rPr>
        <w:t>。</w:t>
      </w:r>
      <w:r>
        <w:t> </w:t>
      </w:r>
    </w:p>
    <w:p w:rsidR="00311223" w:rsidRDefault="00DC09CD">
      <w:pPr>
        <w:ind w:firstLineChars="0" w:firstLine="0"/>
      </w:pPr>
      <w:r>
        <w:rPr>
          <w:rFonts w:hint="eastAsia"/>
          <w:b/>
          <w:bCs/>
        </w:rPr>
        <w:t>5.1.9</w:t>
      </w:r>
      <w:r>
        <w:rPr>
          <w:rFonts w:hint="eastAsia"/>
        </w:rPr>
        <w:t>在混凝土浇筑前应进行预制构件的隐蔽工程检查，</w:t>
      </w:r>
      <w:r>
        <w:t>并做好隐蔽工程验</w:t>
      </w:r>
      <w:r>
        <w:t>收记录，按要求留下影像资</w:t>
      </w:r>
      <w:r>
        <w:lastRenderedPageBreak/>
        <w:t>料。检查项目应包括下列内容：</w:t>
      </w:r>
    </w:p>
    <w:p w:rsidR="00311223" w:rsidRDefault="00DC09CD">
      <w:pPr>
        <w:ind w:firstLine="422"/>
      </w:pPr>
      <w:r>
        <w:rPr>
          <w:rFonts w:hint="eastAsia"/>
          <w:b/>
          <w:bCs/>
        </w:rPr>
        <w:t>1</w:t>
      </w:r>
      <w:r>
        <w:rPr>
          <w:rFonts w:hint="eastAsia"/>
          <w:b/>
          <w:bCs/>
        </w:rPr>
        <w:t xml:space="preserve">  </w:t>
      </w:r>
      <w:r>
        <w:rPr>
          <w:rFonts w:hint="eastAsia"/>
        </w:rPr>
        <w:t>钢筋的牌号、规格、数量、位置、间距等；</w:t>
      </w:r>
    </w:p>
    <w:p w:rsidR="00311223" w:rsidRDefault="00DC09CD">
      <w:pPr>
        <w:ind w:firstLine="422"/>
      </w:pPr>
      <w:r>
        <w:rPr>
          <w:rFonts w:hint="eastAsia"/>
          <w:b/>
          <w:bCs/>
        </w:rPr>
        <w:t>2</w:t>
      </w:r>
      <w:r>
        <w:rPr>
          <w:rFonts w:hint="eastAsia"/>
          <w:b/>
          <w:bCs/>
        </w:rPr>
        <w:t xml:space="preserve">  </w:t>
      </w:r>
      <w:r>
        <w:rPr>
          <w:rFonts w:hint="eastAsia"/>
        </w:rPr>
        <w:t>钢筋的连接方式、接头位置、接头质量、接头面积百分率、搭接长度</w:t>
      </w:r>
      <w:r>
        <w:t>、</w:t>
      </w:r>
      <w:r>
        <w:rPr>
          <w:rFonts w:hint="eastAsia"/>
        </w:rPr>
        <w:t>箍筋弯钩的弯折角度及平直段长度、</w:t>
      </w:r>
      <w:r>
        <w:t>预留锚固钢筋的锚固方式和长度</w:t>
      </w:r>
      <w:r>
        <w:rPr>
          <w:rFonts w:hint="eastAsia"/>
        </w:rPr>
        <w:t>等；</w:t>
      </w:r>
    </w:p>
    <w:p w:rsidR="00311223" w:rsidRDefault="00DC09CD">
      <w:pPr>
        <w:ind w:firstLine="422"/>
      </w:pPr>
      <w:r>
        <w:rPr>
          <w:rFonts w:hint="eastAsia"/>
          <w:b/>
          <w:bCs/>
        </w:rPr>
        <w:t>3</w:t>
      </w:r>
      <w:r>
        <w:rPr>
          <w:rFonts w:hint="eastAsia"/>
          <w:b/>
          <w:bCs/>
        </w:rPr>
        <w:t xml:space="preserve">  </w:t>
      </w:r>
      <w:r>
        <w:t>预埋件、吊环、插筋的规格、数量、位置、锚固方式和长度等；</w:t>
      </w:r>
    </w:p>
    <w:p w:rsidR="00311223" w:rsidRDefault="00DC09CD">
      <w:pPr>
        <w:ind w:firstLine="422"/>
      </w:pPr>
      <w:r>
        <w:rPr>
          <w:rFonts w:hint="eastAsia"/>
          <w:b/>
          <w:bCs/>
        </w:rPr>
        <w:t>4</w:t>
      </w:r>
      <w:r>
        <w:rPr>
          <w:rFonts w:hint="eastAsia"/>
          <w:b/>
          <w:bCs/>
        </w:rPr>
        <w:t xml:space="preserve">  </w:t>
      </w:r>
      <w:r>
        <w:t>灌浆套筒、预留孔洞的规格、数量、位置、预留长度、封堵措施等；</w:t>
      </w:r>
    </w:p>
    <w:p w:rsidR="00311223" w:rsidRDefault="00DC09CD">
      <w:pPr>
        <w:ind w:firstLine="422"/>
      </w:pPr>
      <w:r>
        <w:rPr>
          <w:rFonts w:hint="eastAsia"/>
          <w:b/>
          <w:bCs/>
        </w:rPr>
        <w:t>5</w:t>
      </w:r>
      <w:r>
        <w:rPr>
          <w:rFonts w:hint="eastAsia"/>
          <w:b/>
          <w:bCs/>
        </w:rPr>
        <w:t xml:space="preserve">  </w:t>
      </w:r>
      <w:r>
        <w:rPr>
          <w:rFonts w:hint="eastAsia"/>
        </w:rPr>
        <w:t>钢筋的混凝土保护层厚度；</w:t>
      </w:r>
    </w:p>
    <w:p w:rsidR="00311223" w:rsidRDefault="00DC09CD">
      <w:pPr>
        <w:ind w:firstLine="422"/>
      </w:pPr>
      <w:r>
        <w:rPr>
          <w:rFonts w:hint="eastAsia"/>
          <w:b/>
          <w:bCs/>
        </w:rPr>
        <w:t>6</w:t>
      </w:r>
      <w:r>
        <w:rPr>
          <w:rFonts w:hint="eastAsia"/>
          <w:b/>
          <w:bCs/>
        </w:rPr>
        <w:t xml:space="preserve">  </w:t>
      </w:r>
      <w:r>
        <w:rPr>
          <w:rFonts w:hint="eastAsia"/>
        </w:rPr>
        <w:t>预埋管线、线盒的规格、数量、位置及固定措施、长度；</w:t>
      </w:r>
    </w:p>
    <w:p w:rsidR="00311223" w:rsidRDefault="00DC09CD">
      <w:pPr>
        <w:ind w:firstLine="422"/>
      </w:pPr>
      <w:r>
        <w:rPr>
          <w:rFonts w:hint="eastAsia"/>
          <w:b/>
          <w:bCs/>
        </w:rPr>
        <w:t>7</w:t>
      </w:r>
      <w:r>
        <w:rPr>
          <w:rFonts w:hint="eastAsia"/>
          <w:b/>
          <w:bCs/>
        </w:rPr>
        <w:t xml:space="preserve">  </w:t>
      </w:r>
      <w:r>
        <w:rPr>
          <w:rFonts w:hint="eastAsia"/>
        </w:rPr>
        <w:t>混凝土应进行坍落度检测，不合格的混凝土禁止浇筑。</w:t>
      </w:r>
    </w:p>
    <w:p w:rsidR="00311223" w:rsidRDefault="00DC09CD">
      <w:pPr>
        <w:ind w:firstLineChars="0" w:firstLine="0"/>
      </w:pPr>
      <w:r>
        <w:rPr>
          <w:rFonts w:hint="eastAsia"/>
          <w:b/>
          <w:bCs/>
        </w:rPr>
        <w:t>5.1.10</w:t>
      </w:r>
      <w:r>
        <w:rPr>
          <w:rFonts w:hint="eastAsia"/>
        </w:rPr>
        <w:t xml:space="preserve"> </w:t>
      </w:r>
      <w:r>
        <w:rPr>
          <w:rFonts w:hint="eastAsia"/>
        </w:rPr>
        <w:t>预制构件的混凝土达到规范强度后，方可对预制构件进行脱模、吊运，防止预制构件破坏。</w:t>
      </w:r>
    </w:p>
    <w:p w:rsidR="00311223" w:rsidRDefault="00DC09CD">
      <w:pPr>
        <w:ind w:firstLineChars="0" w:firstLine="0"/>
      </w:pPr>
      <w:r>
        <w:rPr>
          <w:rFonts w:hint="eastAsia"/>
          <w:b/>
          <w:bCs/>
        </w:rPr>
        <w:t>5.1.11</w:t>
      </w:r>
      <w:r>
        <w:t>构件脱模应符合下列要求：</w:t>
      </w:r>
    </w:p>
    <w:p w:rsidR="00311223" w:rsidRDefault="00DC09CD">
      <w:pPr>
        <w:ind w:firstLine="422"/>
      </w:pPr>
      <w:r>
        <w:rPr>
          <w:b/>
          <w:bCs/>
        </w:rPr>
        <w:t>1</w:t>
      </w:r>
      <w:r>
        <w:rPr>
          <w:rFonts w:hint="eastAsia"/>
          <w:b/>
          <w:bCs/>
        </w:rPr>
        <w:t xml:space="preserve">  </w:t>
      </w:r>
      <w:r>
        <w:t>构件脱模应严格按照顺序拆除模具，不得使用振动方式拆模</w:t>
      </w:r>
      <w:r>
        <w:rPr>
          <w:rFonts w:hint="eastAsia"/>
        </w:rPr>
        <w:t>；</w:t>
      </w:r>
    </w:p>
    <w:p w:rsidR="00311223" w:rsidRDefault="00DC09CD">
      <w:pPr>
        <w:ind w:firstLine="422"/>
      </w:pPr>
      <w:r>
        <w:rPr>
          <w:b/>
          <w:bCs/>
        </w:rPr>
        <w:t>2</w:t>
      </w:r>
      <w:r>
        <w:rPr>
          <w:rFonts w:hint="eastAsia"/>
          <w:b/>
          <w:bCs/>
        </w:rPr>
        <w:t xml:space="preserve">  </w:t>
      </w:r>
      <w:r>
        <w:t>构件脱模时应仔细检查确认预制构件与模具之间的连接部分，完全拆除后方可起吊</w:t>
      </w:r>
      <w:r>
        <w:rPr>
          <w:rFonts w:hint="eastAsia"/>
        </w:rPr>
        <w:t>；</w:t>
      </w:r>
    </w:p>
    <w:p w:rsidR="00311223" w:rsidRDefault="00DC09CD">
      <w:pPr>
        <w:ind w:firstLine="422"/>
      </w:pPr>
      <w:r>
        <w:rPr>
          <w:b/>
          <w:bCs/>
        </w:rPr>
        <w:t>3</w:t>
      </w:r>
      <w:r>
        <w:rPr>
          <w:rFonts w:hint="eastAsia"/>
          <w:b/>
          <w:bCs/>
        </w:rPr>
        <w:t xml:space="preserve">  </w:t>
      </w:r>
      <w:r>
        <w:t>构件脱模起吊时，混凝土预制构件的混凝土立方体抗压强度应满足设计要求</w:t>
      </w:r>
      <w:r>
        <w:rPr>
          <w:rFonts w:hint="eastAsia"/>
        </w:rPr>
        <w:t>；</w:t>
      </w:r>
    </w:p>
    <w:p w:rsidR="00311223" w:rsidRDefault="00DC09CD">
      <w:pPr>
        <w:ind w:firstLine="422"/>
      </w:pPr>
      <w:r>
        <w:rPr>
          <w:b/>
          <w:bCs/>
        </w:rPr>
        <w:t>4</w:t>
      </w:r>
      <w:r>
        <w:rPr>
          <w:rFonts w:hint="eastAsia"/>
          <w:b/>
          <w:bCs/>
        </w:rPr>
        <w:t xml:space="preserve">  </w:t>
      </w:r>
      <w:r>
        <w:t>预制构件起吊应平稳，楼板应采用专用多点吊架进行起吊，复杂预制构件应采用专门的吊架进行起吊，吊点和吊具应</w:t>
      </w:r>
      <w:r>
        <w:t>进行专门设计</w:t>
      </w:r>
      <w:r>
        <w:rPr>
          <w:rFonts w:hint="eastAsia"/>
        </w:rPr>
        <w:t>；</w:t>
      </w:r>
    </w:p>
    <w:p w:rsidR="00311223" w:rsidRDefault="00DC09CD">
      <w:pPr>
        <w:ind w:firstLine="422"/>
      </w:pPr>
      <w:r>
        <w:rPr>
          <w:b/>
          <w:bCs/>
        </w:rPr>
        <w:t>5</w:t>
      </w:r>
      <w:r>
        <w:rPr>
          <w:rFonts w:hint="eastAsia"/>
          <w:b/>
          <w:bCs/>
        </w:rPr>
        <w:t xml:space="preserve">  </w:t>
      </w:r>
      <w:r>
        <w:t>非预应力叠合楼板可以利用</w:t>
      </w:r>
      <w:r>
        <w:rPr>
          <w:rFonts w:hint="eastAsia"/>
        </w:rPr>
        <w:t>桁</w:t>
      </w:r>
      <w:r>
        <w:t>架钢筋起吊，吊点的位置应根据计算确定。复杂预制构件需要设置临时固定工具。</w:t>
      </w:r>
    </w:p>
    <w:p w:rsidR="00311223" w:rsidRDefault="00DC09CD">
      <w:pPr>
        <w:ind w:firstLineChars="0" w:firstLine="0"/>
      </w:pPr>
      <w:r>
        <w:rPr>
          <w:rFonts w:hint="eastAsia"/>
          <w:b/>
          <w:bCs/>
        </w:rPr>
        <w:t>5.1.12</w:t>
      </w:r>
      <w:r>
        <w:t>采用后浇混凝土或砂浆、灌浆料连接的预制构件结合面，制作时应按设计要求进行粗糙面处理。设计无具体要求时，可采用化学处理、拉毛或凿毛等方法制作粗糙面</w:t>
      </w:r>
      <w:r>
        <w:rPr>
          <w:rFonts w:hint="eastAsia"/>
        </w:rPr>
        <w:t>，</w:t>
      </w:r>
      <w:r>
        <w:t>粗糙面</w:t>
      </w:r>
      <w:r>
        <w:rPr>
          <w:rFonts w:hint="eastAsia"/>
        </w:rPr>
        <w:t>应保证骨料外露</w:t>
      </w:r>
      <w:r>
        <w:rPr>
          <w:rFonts w:hint="eastAsia"/>
        </w:rPr>
        <w:t>1/3~1/2</w:t>
      </w:r>
      <w:r>
        <w:rPr>
          <w:rFonts w:hint="eastAsia"/>
        </w:rPr>
        <w:t>。</w:t>
      </w:r>
    </w:p>
    <w:p w:rsidR="00311223" w:rsidRDefault="00DC09CD">
      <w:pPr>
        <w:ind w:firstLineChars="0" w:firstLine="0"/>
      </w:pPr>
      <w:r>
        <w:rPr>
          <w:rFonts w:hint="eastAsia"/>
          <w:b/>
          <w:bCs/>
        </w:rPr>
        <w:t>5.1.13</w:t>
      </w:r>
      <w:r>
        <w:rPr>
          <w:rFonts w:hint="eastAsia"/>
        </w:rPr>
        <w:t xml:space="preserve"> </w:t>
      </w:r>
      <w:r>
        <w:rPr>
          <w:rFonts w:hint="eastAsia"/>
        </w:rPr>
        <w:t>预制构件编号应具有唯一性，每个构件均有可追溯性。</w:t>
      </w:r>
    </w:p>
    <w:p w:rsidR="00311223" w:rsidRDefault="00DC09CD">
      <w:pPr>
        <w:ind w:firstLineChars="0" w:firstLine="0"/>
      </w:pPr>
      <w:r>
        <w:rPr>
          <w:rFonts w:hint="eastAsia"/>
          <w:b/>
          <w:bCs/>
        </w:rPr>
        <w:t>5.1.14</w:t>
      </w:r>
      <w:r>
        <w:rPr>
          <w:rFonts w:hint="eastAsia"/>
        </w:rPr>
        <w:t>所有构件上均应明确标注和标识：项目名称、构件类型、构件编号、构件重量、生产日期、验收人、吊点位置、方向标识等内容。</w:t>
      </w:r>
    </w:p>
    <w:p w:rsidR="00311223" w:rsidRDefault="00DC09CD">
      <w:pPr>
        <w:ind w:firstLineChars="0" w:firstLine="0"/>
      </w:pPr>
      <w:r>
        <w:rPr>
          <w:rFonts w:hint="eastAsia"/>
          <w:b/>
          <w:bCs/>
        </w:rPr>
        <w:t>5</w:t>
      </w:r>
      <w:r>
        <w:rPr>
          <w:rFonts w:hint="eastAsia"/>
          <w:b/>
          <w:bCs/>
        </w:rPr>
        <w:t>.1.15</w:t>
      </w:r>
      <w:r>
        <w:rPr>
          <w:rFonts w:hint="eastAsia"/>
        </w:rPr>
        <w:t xml:space="preserve"> </w:t>
      </w:r>
      <w:r>
        <w:rPr>
          <w:rFonts w:hint="eastAsia"/>
        </w:rPr>
        <w:t>预制构件出厂时，除满足设计及规范要求外，一般情况下混凝土龄期不宜低于</w:t>
      </w:r>
      <w:r>
        <w:rPr>
          <w:rFonts w:hint="eastAsia"/>
        </w:rPr>
        <w:t>7d</w:t>
      </w:r>
      <w:r>
        <w:rPr>
          <w:rFonts w:hint="eastAsia"/>
        </w:rPr>
        <w:t>且抗压强度实测值不低于设计要求的</w:t>
      </w:r>
      <w:r>
        <w:rPr>
          <w:rFonts w:hint="eastAsia"/>
        </w:rPr>
        <w:t>70%</w:t>
      </w:r>
      <w:r>
        <w:rPr>
          <w:rFonts w:hint="eastAsia"/>
        </w:rPr>
        <w:t>。</w:t>
      </w:r>
    </w:p>
    <w:p w:rsidR="00311223" w:rsidRDefault="00DC09CD">
      <w:pPr>
        <w:ind w:firstLineChars="0" w:firstLine="0"/>
      </w:pPr>
      <w:r>
        <w:rPr>
          <w:rFonts w:hint="eastAsia"/>
          <w:b/>
          <w:bCs/>
        </w:rPr>
        <w:t>5.1.16</w:t>
      </w:r>
      <w:r>
        <w:rPr>
          <w:rFonts w:hint="eastAsia"/>
        </w:rPr>
        <w:t>预制构件应按设计要求和现行国家标准《混凝土结构工程施工质量验收规范》</w:t>
      </w:r>
      <w:r>
        <w:rPr>
          <w:rFonts w:hint="eastAsia"/>
        </w:rPr>
        <w:t>G</w:t>
      </w:r>
      <w:r>
        <w:t>B 50204</w:t>
      </w:r>
      <w:r>
        <w:rPr>
          <w:rFonts w:hint="eastAsia"/>
        </w:rPr>
        <w:t>的有关规定进行结构性能检验。</w:t>
      </w:r>
    </w:p>
    <w:p w:rsidR="00311223" w:rsidRDefault="00DC09CD">
      <w:pPr>
        <w:ind w:firstLineChars="0" w:firstLine="0"/>
      </w:pPr>
      <w:r>
        <w:rPr>
          <w:rFonts w:hint="eastAsia"/>
          <w:b/>
          <w:bCs/>
        </w:rPr>
        <w:t>5.1.17</w:t>
      </w:r>
      <w:r>
        <w:rPr>
          <w:rFonts w:hint="eastAsia"/>
        </w:rPr>
        <w:t xml:space="preserve"> </w:t>
      </w:r>
      <w:r>
        <w:rPr>
          <w:rFonts w:hint="eastAsia"/>
        </w:rPr>
        <w:t>堆放场地应平整坚实，堆放应满足地基承载力、构件承载力和防倾覆等要求。如预制构件堆放方式应符合构件自身受力特点，并经计算复核。</w:t>
      </w:r>
    </w:p>
    <w:p w:rsidR="00311223" w:rsidRDefault="00DC09CD">
      <w:pPr>
        <w:ind w:firstLineChars="0" w:firstLine="0"/>
      </w:pPr>
      <w:r>
        <w:rPr>
          <w:rFonts w:hint="eastAsia"/>
          <w:b/>
          <w:bCs/>
        </w:rPr>
        <w:t>5.1.18</w:t>
      </w:r>
      <w:r>
        <w:rPr>
          <w:rFonts w:hint="eastAsia"/>
        </w:rPr>
        <w:t xml:space="preserve"> </w:t>
      </w:r>
      <w:r>
        <w:rPr>
          <w:rFonts w:hint="eastAsia"/>
        </w:rPr>
        <w:t>预制构件生产工艺流程如下：</w:t>
      </w:r>
    </w:p>
    <w:p w:rsidR="00311223" w:rsidRDefault="00DC09CD">
      <w:pPr>
        <w:ind w:firstLine="480"/>
        <w:jc w:val="center"/>
        <w:rPr>
          <w:rFonts w:asciiTheme="minorEastAsia" w:hAnsiTheme="minorEastAsia"/>
          <w:sz w:val="24"/>
        </w:rPr>
      </w:pPr>
      <w:r>
        <w:rPr>
          <w:rFonts w:asciiTheme="minorEastAsia" w:hAnsiTheme="minorEastAsia"/>
          <w:noProof/>
          <w:sz w:val="24"/>
        </w:rPr>
        <w:lastRenderedPageBreak/>
        <w:drawing>
          <wp:inline distT="0" distB="0" distL="0" distR="0">
            <wp:extent cx="2253615" cy="2089150"/>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55">
                      <a:extLst>
                        <a:ext uri="{BEBA8EAE-BF5A-486C-A8C5-ECC9F3942E4B}">
                          <a14:imgProps xmlns:a14="http://schemas.microsoft.com/office/drawing/2010/main">
                            <a14:imgLayer r:embed="rId56">
                              <a14:imgEffect>
                                <a14:brightnessContrast contrast="71000"/>
                              </a14:imgEffect>
                              <a14:imgEffect>
                                <a14:sharpenSoften amount="96000"/>
                              </a14:imgEffect>
                            </a14:imgLayer>
                          </a14:imgProps>
                        </a:ext>
                        <a:ext uri="{28A0092B-C50C-407E-A947-70E740481C1C}">
                          <a14:useLocalDpi xmlns:a14="http://schemas.microsoft.com/office/drawing/2010/main" val="0"/>
                        </a:ext>
                      </a:extLst>
                    </a:blip>
                    <a:stretch>
                      <a:fillRect/>
                    </a:stretch>
                  </pic:blipFill>
                  <pic:spPr>
                    <a:xfrm>
                      <a:off x="0" y="0"/>
                      <a:ext cx="2256187" cy="2091673"/>
                    </a:xfrm>
                    <a:prstGeom prst="rect">
                      <a:avLst/>
                    </a:prstGeom>
                  </pic:spPr>
                </pic:pic>
              </a:graphicData>
            </a:graphic>
          </wp:inline>
        </w:drawing>
      </w:r>
      <w:r>
        <w:rPr>
          <w:rFonts w:asciiTheme="minorEastAsia" w:hAnsiTheme="minorEastAsia"/>
          <w:noProof/>
          <w:sz w:val="24"/>
        </w:rPr>
        <w:drawing>
          <wp:inline distT="0" distB="0" distL="0" distR="0">
            <wp:extent cx="1478915" cy="1870710"/>
            <wp:effectExtent l="0" t="0" r="698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7">
                      <a:extLst>
                        <a:ext uri="{BEBA8EAE-BF5A-486C-A8C5-ECC9F3942E4B}">
                          <a14:imgProps xmlns:a14="http://schemas.microsoft.com/office/drawing/2010/main">
                            <a14:imgLayer r:embed="rId58">
                              <a14:imgEffect>
                                <a14:brightnessContrast contrast="78000"/>
                              </a14:imgEffect>
                              <a14:imgEffect>
                                <a14:sharpenSoften amount="97000"/>
                              </a14:imgEffect>
                            </a14:imgLayer>
                          </a14:imgProps>
                        </a:ext>
                        <a:ext uri="{28A0092B-C50C-407E-A947-70E740481C1C}">
                          <a14:useLocalDpi xmlns:a14="http://schemas.microsoft.com/office/drawing/2010/main" val="0"/>
                        </a:ext>
                      </a:extLst>
                    </a:blip>
                    <a:stretch>
                      <a:fillRect/>
                    </a:stretch>
                  </pic:blipFill>
                  <pic:spPr>
                    <a:xfrm>
                      <a:off x="0" y="0"/>
                      <a:ext cx="1480625" cy="1873277"/>
                    </a:xfrm>
                    <a:prstGeom prst="rect">
                      <a:avLst/>
                    </a:prstGeom>
                  </pic:spPr>
                </pic:pic>
              </a:graphicData>
            </a:graphic>
          </wp:inline>
        </w:drawing>
      </w:r>
    </w:p>
    <w:p w:rsidR="00311223" w:rsidRDefault="00311223">
      <w:pPr>
        <w:ind w:firstLineChars="100" w:firstLine="240"/>
        <w:jc w:val="left"/>
        <w:outlineLvl w:val="0"/>
        <w:rPr>
          <w:rFonts w:asciiTheme="minorEastAsia" w:hAnsiTheme="minorEastAsia"/>
          <w:sz w:val="24"/>
        </w:rPr>
      </w:pPr>
    </w:p>
    <w:p w:rsidR="00311223" w:rsidRDefault="00DC09CD">
      <w:pPr>
        <w:pStyle w:val="2"/>
        <w:tabs>
          <w:tab w:val="left" w:pos="1473"/>
          <w:tab w:val="center" w:pos="4958"/>
        </w:tabs>
        <w:spacing w:beforeLines="100" w:before="240" w:afterLines="100" w:after="240"/>
        <w:ind w:firstLine="561"/>
        <w:jc w:val="left"/>
      </w:pPr>
      <w:bookmarkStart w:id="50" w:name="_Toc520303225"/>
      <w:r>
        <w:tab/>
      </w:r>
      <w:r>
        <w:tab/>
      </w:r>
      <w:r>
        <w:rPr>
          <w:rFonts w:hint="eastAsia"/>
        </w:rPr>
        <w:t>5.2</w:t>
      </w:r>
      <w:r>
        <w:rPr>
          <w:rFonts w:hint="eastAsia"/>
        </w:rPr>
        <w:t>构件验收</w:t>
      </w:r>
      <w:bookmarkEnd w:id="50"/>
    </w:p>
    <w:p w:rsidR="00311223" w:rsidRDefault="00DC09CD">
      <w:pPr>
        <w:ind w:firstLineChars="0" w:firstLine="0"/>
      </w:pPr>
      <w:r>
        <w:rPr>
          <w:b/>
          <w:bCs/>
        </w:rPr>
        <w:t>5.2.1</w:t>
      </w:r>
      <w:r>
        <w:t xml:space="preserve"> </w:t>
      </w:r>
      <w:r>
        <w:rPr>
          <w:rFonts w:hint="eastAsia"/>
        </w:rPr>
        <w:t>构件生产前，应对所需材料按照规范相关要求进行质量检验，并出具相关检验报告；</w:t>
      </w:r>
    </w:p>
    <w:p w:rsidR="00311223" w:rsidRDefault="00DC09CD">
      <w:pPr>
        <w:ind w:firstLineChars="0" w:firstLine="0"/>
      </w:pPr>
      <w:r>
        <w:rPr>
          <w:b/>
          <w:bCs/>
        </w:rPr>
        <w:t>5.2.</w:t>
      </w:r>
      <w:r>
        <w:rPr>
          <w:rFonts w:hint="eastAsia"/>
          <w:b/>
          <w:bCs/>
        </w:rPr>
        <w:t>2</w:t>
      </w:r>
      <w:r>
        <w:rPr>
          <w:rFonts w:hint="eastAsia"/>
        </w:rPr>
        <w:t xml:space="preserve"> </w:t>
      </w:r>
      <w:r>
        <w:rPr>
          <w:rFonts w:hint="eastAsia"/>
        </w:rPr>
        <w:t>建立预制构件生产首件样板验收制度。预制构件制作的同类型首个预制构件，建设单位（或者工程总承包单位）应组织设计单位、施工单位、监理单位、预制混凝土构件制作单位进行验收，合格后方可进行批量生产。构件生产过程中，监理人员或总</w:t>
      </w:r>
      <w:proofErr w:type="gramStart"/>
      <w:r>
        <w:rPr>
          <w:rFonts w:hint="eastAsia"/>
        </w:rPr>
        <w:t>包人员</w:t>
      </w:r>
      <w:proofErr w:type="gramEnd"/>
      <w:r>
        <w:rPr>
          <w:rFonts w:hint="eastAsia"/>
        </w:rPr>
        <w:t>应驻厂监督，在预制构件隐蔽验收部位、混凝土浇筑等关键工序进行旁站监理。构件出厂前应对构件逐个检查验收，确保构件成品满足质量标准要求；</w:t>
      </w:r>
    </w:p>
    <w:p w:rsidR="00311223" w:rsidRDefault="00DC09CD">
      <w:pPr>
        <w:ind w:firstLineChars="0" w:firstLine="0"/>
      </w:pPr>
      <w:r>
        <w:rPr>
          <w:b/>
          <w:bCs/>
        </w:rPr>
        <w:t>5.2.</w:t>
      </w:r>
      <w:r>
        <w:rPr>
          <w:rFonts w:hint="eastAsia"/>
          <w:b/>
          <w:bCs/>
        </w:rPr>
        <w:t>3</w:t>
      </w:r>
      <w:r>
        <w:rPr>
          <w:rFonts w:hint="eastAsia"/>
        </w:rPr>
        <w:t>预制构件的</w:t>
      </w:r>
      <w:proofErr w:type="gramStart"/>
      <w:r>
        <w:rPr>
          <w:rFonts w:hint="eastAsia"/>
        </w:rPr>
        <w:t>所有埋件均应</w:t>
      </w:r>
      <w:proofErr w:type="gramEnd"/>
      <w:r>
        <w:rPr>
          <w:rFonts w:hint="eastAsia"/>
        </w:rPr>
        <w:t>进行逐一验收，验收合格后应采取保护措施。</w:t>
      </w:r>
    </w:p>
    <w:p w:rsidR="00311223" w:rsidRDefault="00DC09CD">
      <w:pPr>
        <w:ind w:firstLineChars="0" w:firstLine="0"/>
      </w:pPr>
      <w:r>
        <w:rPr>
          <w:b/>
          <w:bCs/>
        </w:rPr>
        <w:t>5.2.</w:t>
      </w:r>
      <w:r>
        <w:rPr>
          <w:rFonts w:hint="eastAsia"/>
          <w:b/>
          <w:bCs/>
        </w:rPr>
        <w:t>4</w:t>
      </w:r>
      <w:r>
        <w:rPr>
          <w:rFonts w:hint="eastAsia"/>
        </w:rPr>
        <w:t xml:space="preserve"> </w:t>
      </w:r>
      <w:r>
        <w:t>预埋件加工的允许偏差</w:t>
      </w:r>
      <w:proofErr w:type="gramStart"/>
      <w:r>
        <w:rPr>
          <w:rFonts w:hint="eastAsia"/>
        </w:rPr>
        <w:t>详</w:t>
      </w:r>
      <w:proofErr w:type="gramEnd"/>
      <w:r>
        <w:rPr>
          <w:rFonts w:hint="eastAsia"/>
        </w:rPr>
        <w:t>下表：</w:t>
      </w:r>
    </w:p>
    <w:p w:rsidR="00311223" w:rsidRDefault="00DC09CD">
      <w:pPr>
        <w:ind w:firstLine="360"/>
        <w:jc w:val="center"/>
        <w:rPr>
          <w:rFonts w:ascii="黑体" w:eastAsia="黑体" w:hAnsi="黑体" w:cs="黑体"/>
          <w:bCs/>
          <w:sz w:val="18"/>
          <w:szCs w:val="18"/>
        </w:rPr>
      </w:pPr>
      <w:r>
        <w:rPr>
          <w:rFonts w:ascii="黑体" w:eastAsia="黑体" w:hAnsi="黑体" w:cs="黑体" w:hint="eastAsia"/>
          <w:bCs/>
          <w:sz w:val="18"/>
          <w:szCs w:val="18"/>
        </w:rPr>
        <w:t>表</w:t>
      </w:r>
      <w:r>
        <w:rPr>
          <w:rFonts w:ascii="黑体" w:eastAsia="黑体" w:hAnsi="黑体" w:cs="黑体" w:hint="eastAsia"/>
          <w:bCs/>
          <w:sz w:val="18"/>
          <w:szCs w:val="18"/>
        </w:rPr>
        <w:t xml:space="preserve">5.2.4 </w:t>
      </w:r>
      <w:r>
        <w:rPr>
          <w:rFonts w:ascii="黑体" w:eastAsia="黑体" w:hAnsi="黑体" w:cs="黑体" w:hint="eastAsia"/>
          <w:bCs/>
          <w:sz w:val="18"/>
          <w:szCs w:val="18"/>
        </w:rPr>
        <w:t>预制构件预埋件加工允许偏差及检验方法</w:t>
      </w:r>
    </w:p>
    <w:tbl>
      <w:tblPr>
        <w:tblW w:w="829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84"/>
        <w:gridCol w:w="1559"/>
        <w:gridCol w:w="1843"/>
        <w:gridCol w:w="1842"/>
        <w:gridCol w:w="2066"/>
      </w:tblGrid>
      <w:tr w:rsidR="00311223">
        <w:trPr>
          <w:trHeight w:hRule="exact" w:val="425"/>
          <w:jc w:val="center"/>
        </w:trPr>
        <w:tc>
          <w:tcPr>
            <w:tcW w:w="984" w:type="dxa"/>
            <w:tcBorders>
              <w:top w:val="single" w:sz="12" w:space="0" w:color="auto"/>
              <w:left w:val="single" w:sz="12"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项次</w:t>
            </w:r>
          </w:p>
        </w:tc>
        <w:tc>
          <w:tcPr>
            <w:tcW w:w="3402" w:type="dxa"/>
            <w:gridSpan w:val="2"/>
            <w:tcBorders>
              <w:top w:val="single" w:sz="12"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检验项目及内容</w:t>
            </w:r>
          </w:p>
        </w:tc>
        <w:tc>
          <w:tcPr>
            <w:tcW w:w="1842" w:type="dxa"/>
            <w:tcBorders>
              <w:top w:val="single" w:sz="12"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允许偏差（</w:t>
            </w:r>
            <w:r>
              <w:rPr>
                <w:rFonts w:ascii="宋体" w:hAnsi="宋体" w:cs="宋体" w:hint="eastAsia"/>
                <w:sz w:val="18"/>
                <w:szCs w:val="18"/>
              </w:rPr>
              <w:t>mm</w:t>
            </w:r>
            <w:r>
              <w:rPr>
                <w:rFonts w:ascii="宋体" w:hAnsi="宋体" w:cs="宋体" w:hint="eastAsia"/>
                <w:sz w:val="18"/>
                <w:szCs w:val="18"/>
              </w:rPr>
              <w:t>）</w:t>
            </w:r>
          </w:p>
        </w:tc>
        <w:tc>
          <w:tcPr>
            <w:tcW w:w="2066" w:type="dxa"/>
            <w:tcBorders>
              <w:top w:val="single" w:sz="12" w:space="0" w:color="auto"/>
              <w:left w:val="single" w:sz="4" w:space="0" w:color="auto"/>
              <w:bottom w:val="single" w:sz="4" w:space="0" w:color="auto"/>
              <w:right w:val="single" w:sz="12"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检验方法</w:t>
            </w:r>
          </w:p>
        </w:tc>
      </w:tr>
      <w:tr w:rsidR="00311223">
        <w:trPr>
          <w:trHeight w:hRule="exact" w:val="425"/>
          <w:jc w:val="center"/>
        </w:trPr>
        <w:tc>
          <w:tcPr>
            <w:tcW w:w="984" w:type="dxa"/>
            <w:tcBorders>
              <w:top w:val="single" w:sz="4" w:space="0" w:color="auto"/>
              <w:left w:val="single" w:sz="12"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1</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bookmarkStart w:id="51" w:name="OLE_LINK21"/>
            <w:r>
              <w:rPr>
                <w:rFonts w:ascii="宋体" w:hAnsi="宋体" w:cs="宋体" w:hint="eastAsia"/>
                <w:sz w:val="18"/>
                <w:szCs w:val="18"/>
              </w:rPr>
              <w:t>预埋件锚板的边长</w:t>
            </w:r>
            <w:bookmarkEnd w:id="51"/>
          </w:p>
        </w:tc>
        <w:tc>
          <w:tcPr>
            <w:tcW w:w="1842" w:type="dxa"/>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0~-3</w:t>
            </w:r>
          </w:p>
        </w:tc>
        <w:tc>
          <w:tcPr>
            <w:tcW w:w="2066" w:type="dxa"/>
            <w:tcBorders>
              <w:top w:val="single" w:sz="4" w:space="0" w:color="auto"/>
              <w:left w:val="single" w:sz="4" w:space="0" w:color="auto"/>
              <w:bottom w:val="single" w:sz="4" w:space="0" w:color="auto"/>
              <w:right w:val="single" w:sz="12" w:space="0" w:color="auto"/>
            </w:tcBorders>
            <w:vAlign w:val="center"/>
          </w:tcPr>
          <w:p w:rsidR="00311223" w:rsidRDefault="00DC09CD">
            <w:pPr>
              <w:ind w:firstLineChars="0" w:firstLine="0"/>
              <w:jc w:val="center"/>
              <w:rPr>
                <w:rFonts w:ascii="宋体" w:hAnsi="宋体" w:cs="宋体"/>
                <w:sz w:val="18"/>
                <w:szCs w:val="18"/>
              </w:rPr>
            </w:pPr>
            <w:bookmarkStart w:id="52" w:name="OLE_LINK22"/>
            <w:r>
              <w:rPr>
                <w:rFonts w:ascii="宋体" w:hAnsi="宋体" w:cs="宋体" w:hint="eastAsia"/>
                <w:sz w:val="18"/>
                <w:szCs w:val="18"/>
              </w:rPr>
              <w:t>用钢尺量</w:t>
            </w:r>
            <w:bookmarkEnd w:id="52"/>
          </w:p>
        </w:tc>
      </w:tr>
      <w:tr w:rsidR="00311223">
        <w:trPr>
          <w:trHeight w:hRule="exact" w:val="425"/>
          <w:jc w:val="center"/>
        </w:trPr>
        <w:tc>
          <w:tcPr>
            <w:tcW w:w="984" w:type="dxa"/>
            <w:tcBorders>
              <w:top w:val="single" w:sz="4" w:space="0" w:color="auto"/>
              <w:left w:val="single" w:sz="12"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2</w:t>
            </w:r>
          </w:p>
        </w:tc>
        <w:tc>
          <w:tcPr>
            <w:tcW w:w="3402" w:type="dxa"/>
            <w:gridSpan w:val="2"/>
            <w:tcBorders>
              <w:top w:val="single" w:sz="4" w:space="0" w:color="auto"/>
              <w:left w:val="single" w:sz="4" w:space="0" w:color="auto"/>
              <w:bottom w:val="single" w:sz="4" w:space="0" w:color="auto"/>
              <w:right w:val="single" w:sz="4" w:space="0" w:color="auto"/>
            </w:tcBorders>
            <w:shd w:val="solid" w:color="FFFF00" w:fill="auto"/>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预埋件锚板的平整度</w:t>
            </w:r>
          </w:p>
        </w:tc>
        <w:tc>
          <w:tcPr>
            <w:tcW w:w="1842" w:type="dxa"/>
            <w:tcBorders>
              <w:top w:val="single" w:sz="4" w:space="0" w:color="auto"/>
              <w:left w:val="single" w:sz="4" w:space="0" w:color="auto"/>
              <w:bottom w:val="single" w:sz="4" w:space="0" w:color="auto"/>
              <w:right w:val="single" w:sz="4" w:space="0" w:color="auto"/>
            </w:tcBorders>
            <w:shd w:val="solid" w:color="FFFF00" w:fill="auto"/>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2</w:t>
            </w:r>
          </w:p>
        </w:tc>
        <w:tc>
          <w:tcPr>
            <w:tcW w:w="2066" w:type="dxa"/>
            <w:tcBorders>
              <w:top w:val="single" w:sz="4" w:space="0" w:color="auto"/>
              <w:left w:val="single" w:sz="4" w:space="0" w:color="auto"/>
              <w:bottom w:val="single" w:sz="4" w:space="0" w:color="auto"/>
              <w:right w:val="single" w:sz="12"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用直尺和塞尺量</w:t>
            </w:r>
          </w:p>
        </w:tc>
      </w:tr>
      <w:tr w:rsidR="00311223">
        <w:trPr>
          <w:trHeight w:hRule="exact" w:val="425"/>
          <w:jc w:val="center"/>
        </w:trPr>
        <w:tc>
          <w:tcPr>
            <w:tcW w:w="984" w:type="dxa"/>
            <w:vMerge w:val="restart"/>
            <w:tcBorders>
              <w:top w:val="single" w:sz="4" w:space="0" w:color="auto"/>
              <w:left w:val="single" w:sz="12" w:space="0" w:color="auto"/>
              <w:bottom w:val="single" w:sz="12"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3</w:t>
            </w:r>
          </w:p>
        </w:tc>
        <w:tc>
          <w:tcPr>
            <w:tcW w:w="1559" w:type="dxa"/>
            <w:vMerge w:val="restart"/>
            <w:tcBorders>
              <w:top w:val="single" w:sz="4" w:space="0" w:color="auto"/>
              <w:left w:val="single" w:sz="4" w:space="0" w:color="auto"/>
              <w:bottom w:val="single" w:sz="12"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锚筋</w:t>
            </w:r>
          </w:p>
        </w:tc>
        <w:tc>
          <w:tcPr>
            <w:tcW w:w="1843" w:type="dxa"/>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长度</w:t>
            </w:r>
          </w:p>
        </w:tc>
        <w:tc>
          <w:tcPr>
            <w:tcW w:w="1842" w:type="dxa"/>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5</w:t>
            </w:r>
          </w:p>
        </w:tc>
        <w:tc>
          <w:tcPr>
            <w:tcW w:w="2066" w:type="dxa"/>
            <w:tcBorders>
              <w:top w:val="single" w:sz="4" w:space="0" w:color="auto"/>
              <w:left w:val="single" w:sz="4" w:space="0" w:color="auto"/>
              <w:bottom w:val="single" w:sz="4" w:space="0" w:color="auto"/>
              <w:right w:val="single" w:sz="12" w:space="0" w:color="auto"/>
            </w:tcBorders>
            <w:vAlign w:val="center"/>
          </w:tcPr>
          <w:p w:rsidR="00311223" w:rsidRDefault="00DC09CD">
            <w:pPr>
              <w:ind w:firstLineChars="0" w:firstLine="0"/>
              <w:jc w:val="center"/>
              <w:rPr>
                <w:rFonts w:ascii="宋体" w:hAnsi="宋体" w:cs="宋体"/>
                <w:sz w:val="18"/>
                <w:szCs w:val="18"/>
              </w:rPr>
            </w:pPr>
            <w:bookmarkStart w:id="53" w:name="OLE_LINK23"/>
            <w:r>
              <w:rPr>
                <w:rFonts w:ascii="宋体" w:hAnsi="宋体" w:cs="宋体" w:hint="eastAsia"/>
                <w:sz w:val="18"/>
                <w:szCs w:val="18"/>
              </w:rPr>
              <w:t>用钢尺量</w:t>
            </w:r>
          </w:p>
        </w:tc>
      </w:tr>
      <w:tr w:rsidR="00311223">
        <w:trPr>
          <w:trHeight w:hRule="exact" w:val="425"/>
          <w:jc w:val="center"/>
        </w:trPr>
        <w:tc>
          <w:tcPr>
            <w:tcW w:w="984" w:type="dxa"/>
            <w:vMerge/>
            <w:tcBorders>
              <w:top w:val="single" w:sz="4" w:space="0" w:color="auto"/>
              <w:left w:val="single" w:sz="12" w:space="0" w:color="auto"/>
              <w:bottom w:val="single" w:sz="12" w:space="0" w:color="auto"/>
              <w:right w:val="single" w:sz="4" w:space="0" w:color="auto"/>
            </w:tcBorders>
            <w:vAlign w:val="center"/>
          </w:tcPr>
          <w:p w:rsidR="00311223" w:rsidRDefault="00311223">
            <w:pPr>
              <w:ind w:firstLineChars="0" w:firstLine="0"/>
              <w:jc w:val="center"/>
              <w:rPr>
                <w:rFonts w:ascii="宋体" w:hAnsi="宋体" w:cs="宋体"/>
                <w:sz w:val="18"/>
                <w:szCs w:val="18"/>
              </w:rPr>
            </w:pPr>
          </w:p>
        </w:tc>
        <w:tc>
          <w:tcPr>
            <w:tcW w:w="1559" w:type="dxa"/>
            <w:vMerge/>
            <w:tcBorders>
              <w:top w:val="single" w:sz="4" w:space="0" w:color="auto"/>
              <w:left w:val="single" w:sz="4" w:space="0" w:color="auto"/>
              <w:bottom w:val="single" w:sz="12" w:space="0" w:color="auto"/>
              <w:right w:val="single" w:sz="4" w:space="0" w:color="auto"/>
            </w:tcBorders>
            <w:vAlign w:val="center"/>
          </w:tcPr>
          <w:p w:rsidR="00311223" w:rsidRDefault="00311223">
            <w:pPr>
              <w:ind w:firstLineChars="0" w:firstLine="0"/>
              <w:jc w:val="center"/>
              <w:rPr>
                <w:rFonts w:ascii="宋体" w:hAnsi="宋体" w:cs="宋体"/>
                <w:sz w:val="18"/>
                <w:szCs w:val="18"/>
              </w:rPr>
            </w:pPr>
          </w:p>
        </w:tc>
        <w:tc>
          <w:tcPr>
            <w:tcW w:w="1843" w:type="dxa"/>
            <w:tcBorders>
              <w:top w:val="single" w:sz="4" w:space="0" w:color="auto"/>
              <w:left w:val="single" w:sz="4" w:space="0" w:color="auto"/>
              <w:bottom w:val="single" w:sz="12"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间距偏差</w:t>
            </w:r>
          </w:p>
        </w:tc>
        <w:tc>
          <w:tcPr>
            <w:tcW w:w="1842" w:type="dxa"/>
            <w:tcBorders>
              <w:top w:val="single" w:sz="4" w:space="0" w:color="auto"/>
              <w:left w:val="single" w:sz="4" w:space="0" w:color="auto"/>
              <w:bottom w:val="single" w:sz="12"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3</w:t>
            </w:r>
          </w:p>
        </w:tc>
        <w:tc>
          <w:tcPr>
            <w:tcW w:w="2066" w:type="dxa"/>
            <w:tcBorders>
              <w:top w:val="single" w:sz="4" w:space="0" w:color="auto"/>
              <w:left w:val="single" w:sz="4" w:space="0" w:color="auto"/>
              <w:bottom w:val="single" w:sz="12" w:space="0" w:color="auto"/>
              <w:right w:val="single" w:sz="12"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用钢尺量</w:t>
            </w:r>
            <w:bookmarkEnd w:id="53"/>
          </w:p>
        </w:tc>
      </w:tr>
    </w:tbl>
    <w:p w:rsidR="00311223" w:rsidRDefault="00311223">
      <w:pPr>
        <w:ind w:firstLine="480"/>
        <w:rPr>
          <w:rFonts w:asciiTheme="minorEastAsia" w:hAnsiTheme="minorEastAsia"/>
          <w:sz w:val="24"/>
        </w:rPr>
      </w:pPr>
    </w:p>
    <w:p w:rsidR="00311223" w:rsidRDefault="00DC09CD">
      <w:pPr>
        <w:ind w:firstLineChars="0" w:firstLine="0"/>
      </w:pPr>
      <w:r>
        <w:rPr>
          <w:rFonts w:hint="eastAsia"/>
          <w:b/>
          <w:bCs/>
        </w:rPr>
        <w:t>5.2.5</w:t>
      </w:r>
      <w:r>
        <w:t>固定在模具上的预埋件</w:t>
      </w:r>
      <w:r>
        <w:rPr>
          <w:rFonts w:hint="eastAsia"/>
        </w:rPr>
        <w:t>、</w:t>
      </w:r>
      <w:r>
        <w:t>预留孔洞中心位置的允许偏差</w:t>
      </w:r>
      <w:bookmarkStart w:id="54" w:name="OLE_LINK25"/>
      <w:proofErr w:type="gramStart"/>
      <w:r>
        <w:rPr>
          <w:rFonts w:hint="eastAsia"/>
        </w:rPr>
        <w:t>详</w:t>
      </w:r>
      <w:proofErr w:type="gramEnd"/>
      <w:r>
        <w:rPr>
          <w:rFonts w:hint="eastAsia"/>
        </w:rPr>
        <w:t>下表：</w:t>
      </w:r>
    </w:p>
    <w:p w:rsidR="00311223" w:rsidRDefault="00DC09CD">
      <w:pPr>
        <w:ind w:firstLine="360"/>
        <w:jc w:val="center"/>
        <w:rPr>
          <w:rFonts w:ascii="黑体" w:eastAsia="黑体" w:hAnsi="黑体" w:cs="黑体"/>
          <w:bCs/>
          <w:sz w:val="18"/>
          <w:szCs w:val="18"/>
        </w:rPr>
      </w:pPr>
      <w:r>
        <w:rPr>
          <w:rFonts w:ascii="黑体" w:eastAsia="黑体" w:hAnsi="黑体" w:cs="黑体" w:hint="eastAsia"/>
          <w:bCs/>
          <w:sz w:val="18"/>
          <w:szCs w:val="18"/>
        </w:rPr>
        <w:t>表</w:t>
      </w:r>
      <w:r>
        <w:rPr>
          <w:rFonts w:ascii="黑体" w:eastAsia="黑体" w:hAnsi="黑体" w:cs="黑体" w:hint="eastAsia"/>
          <w:bCs/>
          <w:sz w:val="18"/>
          <w:szCs w:val="18"/>
        </w:rPr>
        <w:t>5.2.5</w:t>
      </w:r>
      <w:r>
        <w:rPr>
          <w:rFonts w:ascii="黑体" w:eastAsia="黑体" w:hAnsi="黑体" w:cs="黑体" w:hint="eastAsia"/>
          <w:bCs/>
          <w:sz w:val="18"/>
          <w:szCs w:val="18"/>
        </w:rPr>
        <w:t>模具预留孔洞中心位置的允许偏差</w:t>
      </w:r>
    </w:p>
    <w:tbl>
      <w:tblPr>
        <w:tblW w:w="821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46"/>
        <w:gridCol w:w="3640"/>
        <w:gridCol w:w="1842"/>
        <w:gridCol w:w="1790"/>
      </w:tblGrid>
      <w:tr w:rsidR="00311223">
        <w:trPr>
          <w:trHeight w:hRule="exact" w:val="425"/>
          <w:jc w:val="center"/>
        </w:trPr>
        <w:tc>
          <w:tcPr>
            <w:tcW w:w="946" w:type="dxa"/>
            <w:vAlign w:val="center"/>
          </w:tcPr>
          <w:bookmarkEnd w:id="54"/>
          <w:p w:rsidR="00311223" w:rsidRDefault="00DC09CD">
            <w:pPr>
              <w:ind w:firstLineChars="0" w:firstLine="0"/>
              <w:jc w:val="center"/>
              <w:rPr>
                <w:rFonts w:ascii="宋体" w:hAnsi="宋体" w:cs="宋体"/>
                <w:sz w:val="18"/>
                <w:szCs w:val="18"/>
              </w:rPr>
            </w:pPr>
            <w:r>
              <w:rPr>
                <w:rFonts w:ascii="宋体" w:hAnsi="宋体" w:cs="宋体" w:hint="eastAsia"/>
                <w:sz w:val="18"/>
                <w:szCs w:val="18"/>
              </w:rPr>
              <w:t>项次</w:t>
            </w:r>
          </w:p>
        </w:tc>
        <w:tc>
          <w:tcPr>
            <w:tcW w:w="3640"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检验项目及内容</w:t>
            </w:r>
          </w:p>
        </w:tc>
        <w:tc>
          <w:tcPr>
            <w:tcW w:w="1842"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允许偏差（</w:t>
            </w:r>
            <w:r>
              <w:rPr>
                <w:rFonts w:ascii="宋体" w:hAnsi="宋体" w:cs="宋体" w:hint="eastAsia"/>
                <w:sz w:val="18"/>
                <w:szCs w:val="18"/>
              </w:rPr>
              <w:t>mm</w:t>
            </w:r>
            <w:r>
              <w:rPr>
                <w:rFonts w:ascii="宋体" w:hAnsi="宋体" w:cs="宋体" w:hint="eastAsia"/>
                <w:sz w:val="18"/>
                <w:szCs w:val="18"/>
              </w:rPr>
              <w:t>）</w:t>
            </w:r>
          </w:p>
        </w:tc>
        <w:tc>
          <w:tcPr>
            <w:tcW w:w="1790"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检验方法</w:t>
            </w:r>
          </w:p>
        </w:tc>
      </w:tr>
      <w:tr w:rsidR="00311223">
        <w:trPr>
          <w:trHeight w:hRule="exact" w:val="679"/>
          <w:jc w:val="center"/>
        </w:trPr>
        <w:tc>
          <w:tcPr>
            <w:tcW w:w="946"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1</w:t>
            </w:r>
          </w:p>
        </w:tc>
        <w:tc>
          <w:tcPr>
            <w:tcW w:w="3640"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预埋件、插筋、吊环、预留孔洞中心线位置</w:t>
            </w:r>
          </w:p>
        </w:tc>
        <w:tc>
          <w:tcPr>
            <w:tcW w:w="1842"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3</w:t>
            </w:r>
          </w:p>
        </w:tc>
        <w:tc>
          <w:tcPr>
            <w:tcW w:w="1790"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用钢尺量</w:t>
            </w:r>
          </w:p>
        </w:tc>
      </w:tr>
      <w:tr w:rsidR="00311223">
        <w:trPr>
          <w:trHeight w:hRule="exact" w:val="425"/>
          <w:jc w:val="center"/>
        </w:trPr>
        <w:tc>
          <w:tcPr>
            <w:tcW w:w="946"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2</w:t>
            </w:r>
          </w:p>
        </w:tc>
        <w:tc>
          <w:tcPr>
            <w:tcW w:w="3640"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预埋螺栓、螺母中心线位置</w:t>
            </w:r>
          </w:p>
        </w:tc>
        <w:tc>
          <w:tcPr>
            <w:tcW w:w="1842"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2</w:t>
            </w:r>
          </w:p>
        </w:tc>
        <w:tc>
          <w:tcPr>
            <w:tcW w:w="1790"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用钢尺量</w:t>
            </w:r>
          </w:p>
        </w:tc>
      </w:tr>
      <w:tr w:rsidR="00311223">
        <w:trPr>
          <w:trHeight w:hRule="exact" w:val="425"/>
          <w:jc w:val="center"/>
        </w:trPr>
        <w:tc>
          <w:tcPr>
            <w:tcW w:w="946"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lastRenderedPageBreak/>
              <w:t>3</w:t>
            </w:r>
          </w:p>
        </w:tc>
        <w:tc>
          <w:tcPr>
            <w:tcW w:w="3640"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灌浆套筒中心线位置</w:t>
            </w:r>
          </w:p>
        </w:tc>
        <w:tc>
          <w:tcPr>
            <w:tcW w:w="1842"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2</w:t>
            </w:r>
          </w:p>
        </w:tc>
        <w:tc>
          <w:tcPr>
            <w:tcW w:w="1790"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用钢尺量</w:t>
            </w:r>
          </w:p>
        </w:tc>
      </w:tr>
    </w:tbl>
    <w:p w:rsidR="00311223" w:rsidRDefault="00311223">
      <w:pPr>
        <w:ind w:firstLine="480"/>
        <w:rPr>
          <w:rFonts w:asciiTheme="minorEastAsia" w:hAnsiTheme="minorEastAsia"/>
          <w:sz w:val="24"/>
        </w:rPr>
      </w:pPr>
    </w:p>
    <w:p w:rsidR="00311223" w:rsidRDefault="00DC09CD">
      <w:pPr>
        <w:ind w:firstLineChars="0" w:firstLine="0"/>
      </w:pPr>
      <w:r>
        <w:rPr>
          <w:rFonts w:hint="eastAsia"/>
          <w:b/>
          <w:bCs/>
        </w:rPr>
        <w:t>5.2.6</w:t>
      </w:r>
      <w:r>
        <w:t>预制构件的允许尺寸偏差及检验方法</w:t>
      </w:r>
      <w:proofErr w:type="gramStart"/>
      <w:r>
        <w:rPr>
          <w:rFonts w:hint="eastAsia"/>
        </w:rPr>
        <w:t>详</w:t>
      </w:r>
      <w:proofErr w:type="gramEnd"/>
      <w:r>
        <w:rPr>
          <w:rFonts w:hint="eastAsia"/>
        </w:rPr>
        <w:t>下表</w:t>
      </w:r>
      <w:r>
        <w:t>。</w:t>
      </w:r>
    </w:p>
    <w:p w:rsidR="00311223" w:rsidRDefault="00DC09CD">
      <w:pPr>
        <w:ind w:firstLine="360"/>
        <w:jc w:val="center"/>
        <w:rPr>
          <w:rFonts w:ascii="黑体" w:eastAsia="黑体" w:hAnsi="黑体" w:cs="黑体"/>
          <w:bCs/>
          <w:sz w:val="18"/>
          <w:szCs w:val="18"/>
        </w:rPr>
      </w:pPr>
      <w:r>
        <w:rPr>
          <w:rFonts w:ascii="黑体" w:eastAsia="黑体" w:hAnsi="黑体" w:cs="黑体" w:hint="eastAsia"/>
          <w:bCs/>
          <w:sz w:val="18"/>
          <w:szCs w:val="18"/>
        </w:rPr>
        <w:t>表</w:t>
      </w:r>
      <w:r>
        <w:rPr>
          <w:rFonts w:ascii="黑体" w:eastAsia="黑体" w:hAnsi="黑体" w:cs="黑体" w:hint="eastAsia"/>
          <w:bCs/>
          <w:sz w:val="18"/>
          <w:szCs w:val="18"/>
        </w:rPr>
        <w:t>5.2.6</w:t>
      </w:r>
      <w:r>
        <w:rPr>
          <w:rFonts w:ascii="黑体" w:eastAsia="黑体" w:hAnsi="黑体" w:cs="黑体" w:hint="eastAsia"/>
          <w:bCs/>
          <w:sz w:val="18"/>
          <w:szCs w:val="18"/>
        </w:rPr>
        <w:t>预制构件外形尺寸预埋件、预留洞口</w:t>
      </w:r>
      <w:proofErr w:type="gramStart"/>
      <w:r>
        <w:rPr>
          <w:rFonts w:ascii="黑体" w:eastAsia="黑体" w:hAnsi="黑体" w:cs="黑体" w:hint="eastAsia"/>
          <w:bCs/>
          <w:sz w:val="18"/>
          <w:szCs w:val="18"/>
        </w:rPr>
        <w:t>等允许</w:t>
      </w:r>
      <w:proofErr w:type="gramEnd"/>
      <w:r>
        <w:rPr>
          <w:rFonts w:ascii="黑体" w:eastAsia="黑体" w:hAnsi="黑体" w:cs="黑体" w:hint="eastAsia"/>
          <w:bCs/>
          <w:sz w:val="18"/>
          <w:szCs w:val="18"/>
        </w:rPr>
        <w:t>偏差及检验方法</w:t>
      </w:r>
    </w:p>
    <w:tbl>
      <w:tblPr>
        <w:tblW w:w="8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8"/>
        <w:gridCol w:w="992"/>
        <w:gridCol w:w="2127"/>
        <w:gridCol w:w="1510"/>
        <w:gridCol w:w="2308"/>
      </w:tblGrid>
      <w:tr w:rsidR="00311223">
        <w:trPr>
          <w:trHeight w:hRule="exact" w:val="425"/>
          <w:jc w:val="center"/>
        </w:trPr>
        <w:tc>
          <w:tcPr>
            <w:tcW w:w="4297" w:type="dxa"/>
            <w:gridSpan w:val="3"/>
            <w:tcBorders>
              <w:top w:val="single" w:sz="12" w:space="0" w:color="auto"/>
              <w:left w:val="single" w:sz="12"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bCs/>
                <w:sz w:val="18"/>
                <w:szCs w:val="18"/>
              </w:rPr>
            </w:pPr>
            <w:r>
              <w:rPr>
                <w:rFonts w:ascii="宋体" w:hAnsi="宋体" w:cs="宋体" w:hint="eastAsia"/>
                <w:bCs/>
                <w:sz w:val="18"/>
                <w:szCs w:val="18"/>
              </w:rPr>
              <w:t>项目</w:t>
            </w:r>
          </w:p>
        </w:tc>
        <w:tc>
          <w:tcPr>
            <w:tcW w:w="1510" w:type="dxa"/>
            <w:tcBorders>
              <w:top w:val="single" w:sz="12"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bCs/>
                <w:sz w:val="18"/>
                <w:szCs w:val="18"/>
              </w:rPr>
            </w:pPr>
            <w:r>
              <w:rPr>
                <w:rFonts w:ascii="宋体" w:hAnsi="宋体" w:cs="宋体" w:hint="eastAsia"/>
                <w:sz w:val="18"/>
                <w:szCs w:val="18"/>
                <w:lang w:val="zh-CN"/>
              </w:rPr>
              <w:t>允许偏差</w:t>
            </w:r>
            <w:r>
              <w:rPr>
                <w:rFonts w:ascii="宋体" w:hAnsi="宋体" w:cs="宋体" w:hint="eastAsia"/>
                <w:sz w:val="18"/>
                <w:szCs w:val="18"/>
              </w:rPr>
              <w:t>mm</w:t>
            </w:r>
          </w:p>
        </w:tc>
        <w:tc>
          <w:tcPr>
            <w:tcW w:w="2308" w:type="dxa"/>
            <w:tcBorders>
              <w:top w:val="single" w:sz="12" w:space="0" w:color="auto"/>
              <w:left w:val="single" w:sz="4" w:space="0" w:color="auto"/>
              <w:bottom w:val="single" w:sz="4" w:space="0" w:color="auto"/>
              <w:right w:val="single" w:sz="12" w:space="0" w:color="auto"/>
            </w:tcBorders>
            <w:vAlign w:val="center"/>
          </w:tcPr>
          <w:p w:rsidR="00311223" w:rsidRDefault="00DC09CD">
            <w:pPr>
              <w:ind w:firstLineChars="0" w:firstLine="0"/>
              <w:jc w:val="center"/>
              <w:rPr>
                <w:rFonts w:ascii="宋体" w:hAnsi="宋体" w:cs="宋体"/>
                <w:bCs/>
                <w:sz w:val="18"/>
                <w:szCs w:val="18"/>
              </w:rPr>
            </w:pPr>
            <w:r>
              <w:rPr>
                <w:rFonts w:ascii="宋体" w:hAnsi="宋体" w:cs="宋体" w:hint="eastAsia"/>
                <w:sz w:val="18"/>
                <w:szCs w:val="18"/>
                <w:lang w:val="zh-CN"/>
              </w:rPr>
              <w:t>检验方法</w:t>
            </w:r>
          </w:p>
        </w:tc>
      </w:tr>
      <w:tr w:rsidR="00311223">
        <w:trPr>
          <w:trHeight w:hRule="exact" w:val="425"/>
          <w:jc w:val="center"/>
        </w:trPr>
        <w:tc>
          <w:tcPr>
            <w:tcW w:w="1178" w:type="dxa"/>
            <w:vMerge w:val="restart"/>
            <w:tcBorders>
              <w:top w:val="single" w:sz="4" w:space="0" w:color="auto"/>
              <w:left w:val="single" w:sz="12"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bCs/>
                <w:sz w:val="18"/>
                <w:szCs w:val="18"/>
              </w:rPr>
            </w:pPr>
            <w:r>
              <w:rPr>
                <w:rFonts w:ascii="宋体" w:hAnsi="宋体" w:cs="宋体" w:hint="eastAsia"/>
                <w:bCs/>
                <w:sz w:val="18"/>
                <w:szCs w:val="18"/>
              </w:rPr>
              <w:t>长度</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bCs/>
                <w:sz w:val="18"/>
                <w:szCs w:val="18"/>
              </w:rPr>
            </w:pPr>
            <w:r>
              <w:rPr>
                <w:rFonts w:ascii="宋体" w:hAnsi="宋体" w:cs="宋体" w:hint="eastAsia"/>
                <w:sz w:val="18"/>
                <w:szCs w:val="18"/>
              </w:rPr>
              <w:t>楼板、梁、柱、桁架</w:t>
            </w:r>
          </w:p>
        </w:tc>
        <w:tc>
          <w:tcPr>
            <w:tcW w:w="2127" w:type="dxa"/>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6m</w:t>
            </w:r>
          </w:p>
        </w:tc>
        <w:tc>
          <w:tcPr>
            <w:tcW w:w="1510" w:type="dxa"/>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3</w:t>
            </w:r>
          </w:p>
        </w:tc>
        <w:tc>
          <w:tcPr>
            <w:tcW w:w="2308" w:type="dxa"/>
            <w:vMerge w:val="restart"/>
            <w:tcBorders>
              <w:top w:val="single" w:sz="4" w:space="0" w:color="auto"/>
              <w:left w:val="single" w:sz="4" w:space="0" w:color="auto"/>
              <w:bottom w:val="single" w:sz="4" w:space="0" w:color="auto"/>
              <w:right w:val="single" w:sz="12" w:space="0" w:color="auto"/>
            </w:tcBorders>
            <w:vAlign w:val="center"/>
          </w:tcPr>
          <w:p w:rsidR="00311223" w:rsidRDefault="00DC09CD">
            <w:pPr>
              <w:ind w:firstLineChars="0" w:firstLine="0"/>
              <w:jc w:val="center"/>
              <w:rPr>
                <w:rFonts w:ascii="宋体" w:hAnsi="宋体" w:cs="宋体"/>
                <w:bCs/>
                <w:sz w:val="18"/>
                <w:szCs w:val="18"/>
              </w:rPr>
            </w:pPr>
            <w:r>
              <w:rPr>
                <w:rFonts w:ascii="宋体" w:hAnsi="宋体" w:cs="宋体" w:hint="eastAsia"/>
                <w:bCs/>
                <w:sz w:val="18"/>
                <w:szCs w:val="18"/>
              </w:rPr>
              <w:t>尺量</w:t>
            </w:r>
          </w:p>
        </w:tc>
      </w:tr>
      <w:tr w:rsidR="00311223">
        <w:trPr>
          <w:trHeight w:hRule="exact" w:val="425"/>
          <w:jc w:val="center"/>
        </w:trPr>
        <w:tc>
          <w:tcPr>
            <w:tcW w:w="1178" w:type="dxa"/>
            <w:vMerge/>
            <w:tcBorders>
              <w:top w:val="single" w:sz="4" w:space="0" w:color="auto"/>
              <w:left w:val="single" w:sz="12" w:space="0" w:color="auto"/>
              <w:bottom w:val="single" w:sz="4" w:space="0" w:color="auto"/>
              <w:right w:val="single" w:sz="4" w:space="0" w:color="auto"/>
            </w:tcBorders>
            <w:vAlign w:val="center"/>
          </w:tcPr>
          <w:p w:rsidR="00311223" w:rsidRDefault="00311223">
            <w:pPr>
              <w:ind w:firstLineChars="0" w:firstLine="0"/>
              <w:jc w:val="center"/>
              <w:rPr>
                <w:rFonts w:ascii="宋体" w:hAnsi="宋体" w:cs="宋体"/>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311223" w:rsidRDefault="00311223">
            <w:pPr>
              <w:ind w:firstLineChars="0" w:firstLine="0"/>
              <w:jc w:val="center"/>
              <w:rPr>
                <w:rFonts w:ascii="宋体" w:hAnsi="宋体" w:cs="宋体"/>
                <w:sz w:val="18"/>
                <w:szCs w:val="18"/>
              </w:rPr>
            </w:pPr>
          </w:p>
        </w:tc>
        <w:tc>
          <w:tcPr>
            <w:tcW w:w="2127" w:type="dxa"/>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6m</w:t>
            </w:r>
            <w:r>
              <w:rPr>
                <w:rFonts w:ascii="宋体" w:hAnsi="宋体" w:cs="宋体" w:hint="eastAsia"/>
                <w:sz w:val="18"/>
                <w:szCs w:val="18"/>
              </w:rPr>
              <w:t>且≤</w:t>
            </w:r>
            <w:r>
              <w:rPr>
                <w:rFonts w:ascii="宋体" w:hAnsi="宋体" w:cs="宋体" w:hint="eastAsia"/>
                <w:sz w:val="18"/>
                <w:szCs w:val="18"/>
              </w:rPr>
              <w:t>12m</w:t>
            </w:r>
          </w:p>
        </w:tc>
        <w:tc>
          <w:tcPr>
            <w:tcW w:w="1510" w:type="dxa"/>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5</w:t>
            </w:r>
          </w:p>
        </w:tc>
        <w:tc>
          <w:tcPr>
            <w:tcW w:w="2308" w:type="dxa"/>
            <w:vMerge/>
            <w:tcBorders>
              <w:top w:val="single" w:sz="4" w:space="0" w:color="auto"/>
              <w:left w:val="single" w:sz="4" w:space="0" w:color="auto"/>
              <w:bottom w:val="single" w:sz="4" w:space="0" w:color="auto"/>
              <w:right w:val="single" w:sz="12" w:space="0" w:color="auto"/>
            </w:tcBorders>
            <w:vAlign w:val="center"/>
          </w:tcPr>
          <w:p w:rsidR="00311223" w:rsidRDefault="00311223">
            <w:pPr>
              <w:ind w:firstLineChars="0" w:firstLine="0"/>
              <w:jc w:val="center"/>
              <w:rPr>
                <w:rFonts w:ascii="宋体" w:hAnsi="宋体" w:cs="宋体"/>
                <w:sz w:val="18"/>
                <w:szCs w:val="18"/>
              </w:rPr>
            </w:pPr>
          </w:p>
        </w:tc>
      </w:tr>
      <w:tr w:rsidR="00311223">
        <w:trPr>
          <w:trHeight w:hRule="exact" w:val="425"/>
          <w:jc w:val="center"/>
        </w:trPr>
        <w:tc>
          <w:tcPr>
            <w:tcW w:w="1178" w:type="dxa"/>
            <w:vMerge/>
            <w:tcBorders>
              <w:top w:val="single" w:sz="4" w:space="0" w:color="auto"/>
              <w:left w:val="single" w:sz="12" w:space="0" w:color="auto"/>
              <w:bottom w:val="single" w:sz="4" w:space="0" w:color="auto"/>
              <w:right w:val="single" w:sz="4" w:space="0" w:color="auto"/>
            </w:tcBorders>
            <w:vAlign w:val="center"/>
          </w:tcPr>
          <w:p w:rsidR="00311223" w:rsidRDefault="00311223">
            <w:pPr>
              <w:ind w:firstLineChars="0" w:firstLine="0"/>
              <w:jc w:val="center"/>
              <w:rPr>
                <w:rFonts w:ascii="宋体" w:hAnsi="宋体" w:cs="宋体"/>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311223" w:rsidRDefault="00311223">
            <w:pPr>
              <w:ind w:firstLineChars="0" w:firstLine="0"/>
              <w:jc w:val="center"/>
              <w:rPr>
                <w:rFonts w:ascii="宋体" w:hAnsi="宋体" w:cs="宋体"/>
                <w:sz w:val="18"/>
                <w:szCs w:val="18"/>
              </w:rPr>
            </w:pPr>
          </w:p>
        </w:tc>
        <w:tc>
          <w:tcPr>
            <w:tcW w:w="2127" w:type="dxa"/>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12m</w:t>
            </w:r>
          </w:p>
        </w:tc>
        <w:tc>
          <w:tcPr>
            <w:tcW w:w="1510" w:type="dxa"/>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8</w:t>
            </w:r>
          </w:p>
        </w:tc>
        <w:tc>
          <w:tcPr>
            <w:tcW w:w="2308" w:type="dxa"/>
            <w:vMerge/>
            <w:tcBorders>
              <w:top w:val="single" w:sz="4" w:space="0" w:color="auto"/>
              <w:left w:val="single" w:sz="4" w:space="0" w:color="auto"/>
              <w:bottom w:val="single" w:sz="4" w:space="0" w:color="auto"/>
              <w:right w:val="single" w:sz="12" w:space="0" w:color="auto"/>
            </w:tcBorders>
            <w:vAlign w:val="center"/>
          </w:tcPr>
          <w:p w:rsidR="00311223" w:rsidRDefault="00311223">
            <w:pPr>
              <w:ind w:firstLineChars="0" w:firstLine="0"/>
              <w:jc w:val="center"/>
              <w:rPr>
                <w:rFonts w:ascii="宋体" w:hAnsi="宋体" w:cs="宋体"/>
                <w:sz w:val="18"/>
                <w:szCs w:val="18"/>
              </w:rPr>
            </w:pPr>
          </w:p>
        </w:tc>
      </w:tr>
      <w:tr w:rsidR="00311223">
        <w:trPr>
          <w:trHeight w:hRule="exact" w:val="425"/>
          <w:jc w:val="center"/>
        </w:trPr>
        <w:tc>
          <w:tcPr>
            <w:tcW w:w="1178" w:type="dxa"/>
            <w:vMerge/>
            <w:tcBorders>
              <w:top w:val="single" w:sz="4" w:space="0" w:color="auto"/>
              <w:left w:val="single" w:sz="12" w:space="0" w:color="auto"/>
              <w:bottom w:val="single" w:sz="4" w:space="0" w:color="auto"/>
              <w:right w:val="single" w:sz="4" w:space="0" w:color="auto"/>
            </w:tcBorders>
            <w:vAlign w:val="center"/>
          </w:tcPr>
          <w:p w:rsidR="00311223" w:rsidRDefault="00311223">
            <w:pPr>
              <w:ind w:firstLineChars="0" w:firstLine="0"/>
              <w:jc w:val="center"/>
              <w:rPr>
                <w:rFonts w:ascii="宋体" w:hAnsi="宋体" w:cs="宋体"/>
                <w:sz w:val="18"/>
                <w:szCs w:val="18"/>
              </w:rPr>
            </w:pP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bCs/>
                <w:sz w:val="18"/>
                <w:szCs w:val="18"/>
              </w:rPr>
            </w:pPr>
            <w:r>
              <w:rPr>
                <w:rFonts w:ascii="宋体" w:hAnsi="宋体" w:cs="宋体" w:hint="eastAsia"/>
                <w:bCs/>
                <w:sz w:val="18"/>
                <w:szCs w:val="18"/>
              </w:rPr>
              <w:t>墙板</w:t>
            </w:r>
          </w:p>
        </w:tc>
        <w:tc>
          <w:tcPr>
            <w:tcW w:w="1510" w:type="dxa"/>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3</w:t>
            </w:r>
          </w:p>
        </w:tc>
        <w:tc>
          <w:tcPr>
            <w:tcW w:w="2308" w:type="dxa"/>
            <w:vMerge/>
            <w:tcBorders>
              <w:top w:val="single" w:sz="4" w:space="0" w:color="auto"/>
              <w:left w:val="single" w:sz="4" w:space="0" w:color="auto"/>
              <w:bottom w:val="single" w:sz="4" w:space="0" w:color="auto"/>
              <w:right w:val="single" w:sz="12" w:space="0" w:color="auto"/>
            </w:tcBorders>
            <w:vAlign w:val="center"/>
          </w:tcPr>
          <w:p w:rsidR="00311223" w:rsidRDefault="00311223">
            <w:pPr>
              <w:ind w:firstLineChars="0" w:firstLine="0"/>
              <w:jc w:val="center"/>
              <w:rPr>
                <w:rFonts w:ascii="宋体" w:hAnsi="宋体" w:cs="宋体"/>
                <w:sz w:val="18"/>
                <w:szCs w:val="18"/>
              </w:rPr>
            </w:pPr>
          </w:p>
        </w:tc>
      </w:tr>
      <w:tr w:rsidR="00311223">
        <w:trPr>
          <w:trHeight w:hRule="exact" w:val="425"/>
          <w:jc w:val="center"/>
        </w:trPr>
        <w:tc>
          <w:tcPr>
            <w:tcW w:w="1178" w:type="dxa"/>
            <w:vMerge w:val="restart"/>
            <w:tcBorders>
              <w:top w:val="single" w:sz="4" w:space="0" w:color="auto"/>
              <w:left w:val="single" w:sz="12"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宽度、高</w:t>
            </w:r>
            <w:r>
              <w:rPr>
                <w:rFonts w:ascii="宋体" w:hAnsi="宋体" w:cs="宋体" w:hint="eastAsia"/>
                <w:sz w:val="18"/>
                <w:szCs w:val="18"/>
              </w:rPr>
              <w:t>(</w:t>
            </w:r>
            <w:r>
              <w:rPr>
                <w:rFonts w:ascii="宋体" w:hAnsi="宋体" w:cs="宋体" w:hint="eastAsia"/>
                <w:sz w:val="18"/>
                <w:szCs w:val="18"/>
              </w:rPr>
              <w:t>厚</w:t>
            </w:r>
            <w:r>
              <w:rPr>
                <w:rFonts w:ascii="宋体" w:hAnsi="宋体" w:cs="宋体" w:hint="eastAsia"/>
                <w:sz w:val="18"/>
                <w:szCs w:val="18"/>
              </w:rPr>
              <w:t>)</w:t>
            </w:r>
            <w:r>
              <w:rPr>
                <w:rFonts w:ascii="宋体" w:hAnsi="宋体" w:cs="宋体" w:hint="eastAsia"/>
                <w:sz w:val="18"/>
                <w:szCs w:val="18"/>
              </w:rPr>
              <w:t>度</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lang w:val="zh-CN"/>
              </w:rPr>
            </w:pPr>
            <w:r>
              <w:rPr>
                <w:rFonts w:ascii="宋体" w:hAnsi="宋体" w:cs="宋体" w:hint="eastAsia"/>
                <w:sz w:val="18"/>
                <w:szCs w:val="18"/>
                <w:lang w:val="zh-CN"/>
              </w:rPr>
              <w:t>楼板、梁、柱、桁架截面尺寸</w:t>
            </w:r>
          </w:p>
        </w:tc>
        <w:tc>
          <w:tcPr>
            <w:tcW w:w="1510" w:type="dxa"/>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3</w:t>
            </w:r>
          </w:p>
        </w:tc>
        <w:tc>
          <w:tcPr>
            <w:tcW w:w="2308" w:type="dxa"/>
            <w:vMerge w:val="restart"/>
            <w:tcBorders>
              <w:top w:val="single" w:sz="4" w:space="0" w:color="auto"/>
              <w:left w:val="single" w:sz="4" w:space="0" w:color="auto"/>
              <w:bottom w:val="single" w:sz="4" w:space="0" w:color="auto"/>
              <w:right w:val="single" w:sz="12" w:space="0" w:color="auto"/>
            </w:tcBorders>
            <w:vAlign w:val="center"/>
          </w:tcPr>
          <w:p w:rsidR="00311223" w:rsidRDefault="00DC09CD">
            <w:pPr>
              <w:ind w:firstLineChars="0" w:firstLine="0"/>
              <w:jc w:val="center"/>
              <w:rPr>
                <w:rFonts w:ascii="宋体" w:hAnsi="宋体" w:cs="宋体"/>
                <w:bCs/>
                <w:sz w:val="18"/>
                <w:szCs w:val="18"/>
              </w:rPr>
            </w:pPr>
            <w:r>
              <w:rPr>
                <w:rFonts w:ascii="宋体" w:hAnsi="宋体" w:cs="宋体" w:hint="eastAsia"/>
                <w:sz w:val="18"/>
                <w:szCs w:val="18"/>
              </w:rPr>
              <w:t>尺量一端及中部，</w:t>
            </w:r>
            <w:r>
              <w:rPr>
                <w:rFonts w:ascii="宋体" w:hAnsi="宋体" w:cs="宋体" w:hint="eastAsia"/>
                <w:sz w:val="18"/>
                <w:szCs w:val="18"/>
                <w:lang w:val="zh-CN"/>
              </w:rPr>
              <w:t>取其中偏差绝对值</w:t>
            </w:r>
            <w:r>
              <w:rPr>
                <w:rFonts w:ascii="宋体" w:hAnsi="宋体" w:cs="宋体" w:hint="eastAsia"/>
                <w:sz w:val="18"/>
                <w:szCs w:val="18"/>
              </w:rPr>
              <w:t>较大处</w:t>
            </w:r>
          </w:p>
        </w:tc>
      </w:tr>
      <w:tr w:rsidR="00311223">
        <w:trPr>
          <w:trHeight w:hRule="exact" w:val="425"/>
          <w:jc w:val="center"/>
        </w:trPr>
        <w:tc>
          <w:tcPr>
            <w:tcW w:w="1178" w:type="dxa"/>
            <w:vMerge/>
            <w:tcBorders>
              <w:top w:val="single" w:sz="4" w:space="0" w:color="auto"/>
              <w:left w:val="single" w:sz="12" w:space="0" w:color="auto"/>
              <w:bottom w:val="single" w:sz="4" w:space="0" w:color="auto"/>
              <w:right w:val="single" w:sz="4" w:space="0" w:color="auto"/>
            </w:tcBorders>
            <w:vAlign w:val="center"/>
          </w:tcPr>
          <w:p w:rsidR="00311223" w:rsidRDefault="00311223">
            <w:pPr>
              <w:ind w:firstLineChars="0" w:firstLine="0"/>
              <w:jc w:val="center"/>
              <w:rPr>
                <w:rFonts w:ascii="宋体" w:hAnsi="宋体" w:cs="宋体"/>
                <w:sz w:val="18"/>
                <w:szCs w:val="18"/>
              </w:rPr>
            </w:pP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lang w:val="zh-CN"/>
              </w:rPr>
            </w:pPr>
            <w:r>
              <w:rPr>
                <w:rFonts w:ascii="宋体" w:hAnsi="宋体" w:cs="宋体" w:hint="eastAsia"/>
                <w:sz w:val="18"/>
                <w:szCs w:val="18"/>
                <w:lang w:val="zh-CN"/>
              </w:rPr>
              <w:t>墙板</w:t>
            </w:r>
          </w:p>
        </w:tc>
        <w:tc>
          <w:tcPr>
            <w:tcW w:w="1510" w:type="dxa"/>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3</w:t>
            </w:r>
          </w:p>
        </w:tc>
        <w:tc>
          <w:tcPr>
            <w:tcW w:w="2308" w:type="dxa"/>
            <w:vMerge/>
            <w:tcBorders>
              <w:top w:val="single" w:sz="4" w:space="0" w:color="auto"/>
              <w:left w:val="single" w:sz="4" w:space="0" w:color="auto"/>
              <w:bottom w:val="single" w:sz="4" w:space="0" w:color="auto"/>
              <w:right w:val="single" w:sz="12" w:space="0" w:color="auto"/>
            </w:tcBorders>
            <w:vAlign w:val="center"/>
          </w:tcPr>
          <w:p w:rsidR="00311223" w:rsidRDefault="00311223">
            <w:pPr>
              <w:ind w:firstLineChars="0" w:firstLine="0"/>
              <w:jc w:val="center"/>
              <w:rPr>
                <w:rFonts w:ascii="宋体" w:hAnsi="宋体" w:cs="宋体"/>
                <w:sz w:val="18"/>
                <w:szCs w:val="18"/>
              </w:rPr>
            </w:pPr>
          </w:p>
        </w:tc>
      </w:tr>
      <w:tr w:rsidR="00311223">
        <w:trPr>
          <w:trHeight w:hRule="exact" w:val="425"/>
          <w:jc w:val="center"/>
        </w:trPr>
        <w:tc>
          <w:tcPr>
            <w:tcW w:w="1178" w:type="dxa"/>
            <w:vMerge w:val="restart"/>
            <w:tcBorders>
              <w:top w:val="single" w:sz="4" w:space="0" w:color="auto"/>
              <w:left w:val="single" w:sz="12"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bCs/>
                <w:sz w:val="18"/>
                <w:szCs w:val="18"/>
              </w:rPr>
            </w:pPr>
            <w:r>
              <w:rPr>
                <w:rFonts w:ascii="宋体" w:hAnsi="宋体" w:cs="宋体" w:hint="eastAsia"/>
                <w:sz w:val="18"/>
                <w:szCs w:val="18"/>
              </w:rPr>
              <w:t>表面平整度</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lang w:val="zh-CN"/>
              </w:rPr>
            </w:pPr>
            <w:r>
              <w:rPr>
                <w:rFonts w:ascii="宋体" w:hAnsi="宋体" w:cs="宋体" w:hint="eastAsia"/>
                <w:sz w:val="18"/>
                <w:szCs w:val="18"/>
                <w:lang w:val="zh-CN"/>
              </w:rPr>
              <w:t>楼板、梁、柱、墙板内表面</w:t>
            </w:r>
          </w:p>
        </w:tc>
        <w:tc>
          <w:tcPr>
            <w:tcW w:w="1510" w:type="dxa"/>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3</w:t>
            </w:r>
          </w:p>
        </w:tc>
        <w:tc>
          <w:tcPr>
            <w:tcW w:w="2308" w:type="dxa"/>
            <w:vMerge w:val="restart"/>
            <w:tcBorders>
              <w:top w:val="single" w:sz="4" w:space="0" w:color="auto"/>
              <w:left w:val="single" w:sz="4" w:space="0" w:color="auto"/>
              <w:bottom w:val="single" w:sz="4" w:space="0" w:color="auto"/>
              <w:right w:val="single" w:sz="12" w:space="0" w:color="auto"/>
            </w:tcBorders>
            <w:vAlign w:val="center"/>
          </w:tcPr>
          <w:p w:rsidR="00311223" w:rsidRDefault="00DC09CD">
            <w:pPr>
              <w:ind w:firstLineChars="0" w:firstLine="0"/>
              <w:jc w:val="center"/>
              <w:rPr>
                <w:rFonts w:ascii="宋体" w:hAnsi="宋体" w:cs="宋体"/>
                <w:bCs/>
                <w:sz w:val="18"/>
                <w:szCs w:val="18"/>
              </w:rPr>
            </w:pPr>
            <w:r>
              <w:rPr>
                <w:rFonts w:ascii="宋体" w:hAnsi="宋体" w:cs="宋体" w:hint="eastAsia"/>
                <w:sz w:val="18"/>
                <w:szCs w:val="18"/>
              </w:rPr>
              <w:t>2m</w:t>
            </w:r>
            <w:r>
              <w:rPr>
                <w:rFonts w:ascii="宋体" w:hAnsi="宋体" w:cs="宋体" w:hint="eastAsia"/>
                <w:sz w:val="18"/>
                <w:szCs w:val="18"/>
              </w:rPr>
              <w:t>靠尺和塞尺量测</w:t>
            </w:r>
          </w:p>
        </w:tc>
      </w:tr>
      <w:tr w:rsidR="00311223">
        <w:trPr>
          <w:trHeight w:hRule="exact" w:val="425"/>
          <w:jc w:val="center"/>
        </w:trPr>
        <w:tc>
          <w:tcPr>
            <w:tcW w:w="1178" w:type="dxa"/>
            <w:vMerge/>
            <w:tcBorders>
              <w:top w:val="single" w:sz="4" w:space="0" w:color="auto"/>
              <w:left w:val="single" w:sz="12" w:space="0" w:color="auto"/>
              <w:bottom w:val="single" w:sz="4" w:space="0" w:color="auto"/>
              <w:right w:val="single" w:sz="4" w:space="0" w:color="auto"/>
            </w:tcBorders>
            <w:vAlign w:val="center"/>
          </w:tcPr>
          <w:p w:rsidR="00311223" w:rsidRDefault="00311223">
            <w:pPr>
              <w:ind w:firstLineChars="0" w:firstLine="0"/>
              <w:jc w:val="center"/>
              <w:rPr>
                <w:rFonts w:ascii="宋体" w:hAnsi="宋体" w:cs="宋体"/>
                <w:sz w:val="18"/>
                <w:szCs w:val="18"/>
              </w:rPr>
            </w:pPr>
          </w:p>
        </w:tc>
        <w:tc>
          <w:tcPr>
            <w:tcW w:w="3119" w:type="dxa"/>
            <w:gridSpan w:val="2"/>
            <w:tcBorders>
              <w:top w:val="single" w:sz="4" w:space="0" w:color="auto"/>
              <w:left w:val="single" w:sz="4" w:space="0" w:color="auto"/>
              <w:bottom w:val="single" w:sz="4" w:space="0" w:color="auto"/>
              <w:right w:val="single" w:sz="4" w:space="0" w:color="auto"/>
            </w:tcBorders>
            <w:shd w:val="solid" w:color="FFFF00" w:fill="auto"/>
            <w:vAlign w:val="center"/>
          </w:tcPr>
          <w:p w:rsidR="00311223" w:rsidRDefault="00DC09CD">
            <w:pPr>
              <w:ind w:firstLineChars="0" w:firstLine="0"/>
              <w:jc w:val="center"/>
              <w:rPr>
                <w:rFonts w:ascii="宋体" w:hAnsi="宋体" w:cs="宋体"/>
                <w:sz w:val="18"/>
                <w:szCs w:val="18"/>
                <w:highlight w:val="yellow"/>
                <w:lang w:val="zh-CN"/>
              </w:rPr>
            </w:pPr>
            <w:r>
              <w:rPr>
                <w:rFonts w:ascii="宋体" w:hAnsi="宋体" w:cs="宋体" w:hint="eastAsia"/>
                <w:sz w:val="18"/>
                <w:szCs w:val="18"/>
                <w:highlight w:val="yellow"/>
                <w:lang w:val="zh-CN"/>
              </w:rPr>
              <w:t>墙板外表面</w:t>
            </w:r>
          </w:p>
        </w:tc>
        <w:tc>
          <w:tcPr>
            <w:tcW w:w="1510" w:type="dxa"/>
            <w:tcBorders>
              <w:top w:val="single" w:sz="4" w:space="0" w:color="auto"/>
              <w:left w:val="single" w:sz="4" w:space="0" w:color="auto"/>
              <w:bottom w:val="single" w:sz="4" w:space="0" w:color="auto"/>
              <w:right w:val="single" w:sz="4" w:space="0" w:color="auto"/>
            </w:tcBorders>
            <w:shd w:val="solid" w:color="FFFF00" w:fill="auto"/>
            <w:vAlign w:val="center"/>
          </w:tcPr>
          <w:p w:rsidR="00311223" w:rsidRDefault="00DC09CD">
            <w:pPr>
              <w:ind w:firstLineChars="0" w:firstLine="0"/>
              <w:jc w:val="center"/>
              <w:rPr>
                <w:rFonts w:ascii="宋体" w:hAnsi="宋体" w:cs="宋体"/>
                <w:sz w:val="18"/>
                <w:szCs w:val="18"/>
                <w:highlight w:val="yellow"/>
              </w:rPr>
            </w:pPr>
            <w:r>
              <w:rPr>
                <w:rFonts w:ascii="宋体" w:hAnsi="宋体" w:cs="宋体" w:hint="eastAsia"/>
                <w:sz w:val="18"/>
                <w:szCs w:val="18"/>
                <w:highlight w:val="yellow"/>
              </w:rPr>
              <w:t>3</w:t>
            </w:r>
          </w:p>
        </w:tc>
        <w:tc>
          <w:tcPr>
            <w:tcW w:w="2308" w:type="dxa"/>
            <w:vMerge/>
            <w:tcBorders>
              <w:top w:val="single" w:sz="4" w:space="0" w:color="auto"/>
              <w:left w:val="single" w:sz="4" w:space="0" w:color="auto"/>
              <w:bottom w:val="single" w:sz="4" w:space="0" w:color="auto"/>
              <w:right w:val="single" w:sz="12" w:space="0" w:color="auto"/>
            </w:tcBorders>
            <w:vAlign w:val="center"/>
          </w:tcPr>
          <w:p w:rsidR="00311223" w:rsidRDefault="00311223">
            <w:pPr>
              <w:ind w:firstLineChars="0" w:firstLine="0"/>
              <w:jc w:val="center"/>
              <w:rPr>
                <w:rFonts w:ascii="宋体" w:hAnsi="宋体" w:cs="宋体"/>
                <w:sz w:val="18"/>
                <w:szCs w:val="18"/>
              </w:rPr>
            </w:pPr>
          </w:p>
        </w:tc>
      </w:tr>
      <w:tr w:rsidR="00311223">
        <w:trPr>
          <w:trHeight w:hRule="exact" w:val="425"/>
          <w:jc w:val="center"/>
        </w:trPr>
        <w:tc>
          <w:tcPr>
            <w:tcW w:w="1178" w:type="dxa"/>
            <w:vMerge w:val="restart"/>
            <w:tcBorders>
              <w:top w:val="single" w:sz="4" w:space="0" w:color="auto"/>
              <w:left w:val="single" w:sz="12"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bCs/>
                <w:sz w:val="18"/>
                <w:szCs w:val="18"/>
              </w:rPr>
            </w:pPr>
            <w:r>
              <w:rPr>
                <w:rFonts w:ascii="宋体" w:hAnsi="宋体" w:cs="宋体" w:hint="eastAsia"/>
                <w:sz w:val="18"/>
                <w:szCs w:val="18"/>
                <w:lang w:val="zh-CN"/>
              </w:rPr>
              <w:t>侧向弯曲</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lang w:val="zh-CN"/>
              </w:rPr>
            </w:pPr>
            <w:r>
              <w:rPr>
                <w:rFonts w:ascii="宋体" w:hAnsi="宋体" w:cs="宋体" w:hint="eastAsia"/>
                <w:sz w:val="18"/>
                <w:szCs w:val="18"/>
                <w:lang w:val="zh-CN"/>
              </w:rPr>
              <w:t>楼板、梁、柱</w:t>
            </w:r>
          </w:p>
        </w:tc>
        <w:tc>
          <w:tcPr>
            <w:tcW w:w="1510" w:type="dxa"/>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L/750</w:t>
            </w:r>
          </w:p>
          <w:p w:rsidR="00311223" w:rsidRDefault="00DC09CD">
            <w:pPr>
              <w:ind w:firstLineChars="0" w:firstLine="0"/>
              <w:jc w:val="center"/>
              <w:rPr>
                <w:rFonts w:ascii="宋体" w:hAnsi="宋体" w:cs="宋体"/>
                <w:sz w:val="18"/>
                <w:szCs w:val="18"/>
              </w:rPr>
            </w:pPr>
            <w:r>
              <w:rPr>
                <w:rFonts w:ascii="宋体" w:hAnsi="宋体" w:cs="宋体" w:hint="eastAsia"/>
                <w:sz w:val="18"/>
                <w:szCs w:val="18"/>
              </w:rPr>
              <w:t>且≤</w:t>
            </w:r>
            <w:r>
              <w:rPr>
                <w:rFonts w:ascii="宋体" w:hAnsi="宋体" w:cs="宋体" w:hint="eastAsia"/>
                <w:sz w:val="18"/>
                <w:szCs w:val="18"/>
              </w:rPr>
              <w:t>10</w:t>
            </w:r>
          </w:p>
        </w:tc>
        <w:tc>
          <w:tcPr>
            <w:tcW w:w="2308" w:type="dxa"/>
            <w:vMerge w:val="restart"/>
            <w:tcBorders>
              <w:top w:val="single" w:sz="4" w:space="0" w:color="auto"/>
              <w:left w:val="single" w:sz="4" w:space="0" w:color="auto"/>
              <w:bottom w:val="single" w:sz="4" w:space="0" w:color="auto"/>
              <w:right w:val="single" w:sz="12" w:space="0" w:color="auto"/>
            </w:tcBorders>
            <w:vAlign w:val="center"/>
          </w:tcPr>
          <w:p w:rsidR="00311223" w:rsidRDefault="00DC09CD">
            <w:pPr>
              <w:ind w:firstLineChars="0" w:firstLine="0"/>
              <w:jc w:val="center"/>
              <w:rPr>
                <w:rFonts w:ascii="宋体" w:hAnsi="宋体" w:cs="宋体"/>
                <w:bCs/>
                <w:sz w:val="18"/>
                <w:szCs w:val="18"/>
              </w:rPr>
            </w:pPr>
            <w:r>
              <w:rPr>
                <w:rFonts w:ascii="宋体" w:hAnsi="宋体" w:cs="宋体" w:hint="eastAsia"/>
                <w:sz w:val="18"/>
                <w:szCs w:val="18"/>
              </w:rPr>
              <w:t>拉线、直尺量测最大侧向弯曲处</w:t>
            </w:r>
          </w:p>
        </w:tc>
      </w:tr>
      <w:tr w:rsidR="00311223">
        <w:trPr>
          <w:trHeight w:hRule="exact" w:val="425"/>
          <w:jc w:val="center"/>
        </w:trPr>
        <w:tc>
          <w:tcPr>
            <w:tcW w:w="1178" w:type="dxa"/>
            <w:vMerge/>
            <w:tcBorders>
              <w:top w:val="single" w:sz="4" w:space="0" w:color="auto"/>
              <w:left w:val="single" w:sz="12" w:space="0" w:color="auto"/>
              <w:bottom w:val="single" w:sz="4" w:space="0" w:color="auto"/>
              <w:right w:val="single" w:sz="4" w:space="0" w:color="auto"/>
            </w:tcBorders>
            <w:vAlign w:val="center"/>
          </w:tcPr>
          <w:p w:rsidR="00311223" w:rsidRDefault="00311223">
            <w:pPr>
              <w:ind w:firstLineChars="0" w:firstLine="0"/>
              <w:jc w:val="center"/>
              <w:rPr>
                <w:rFonts w:ascii="宋体" w:hAnsi="宋体" w:cs="宋体"/>
                <w:sz w:val="18"/>
                <w:szCs w:val="18"/>
              </w:rPr>
            </w:pP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lang w:val="zh-CN"/>
              </w:rPr>
              <w:t>墙板、桁架</w:t>
            </w:r>
          </w:p>
        </w:tc>
        <w:tc>
          <w:tcPr>
            <w:tcW w:w="1510" w:type="dxa"/>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L/1000</w:t>
            </w:r>
            <w:r>
              <w:rPr>
                <w:rFonts w:ascii="宋体" w:hAnsi="宋体" w:cs="宋体" w:hint="eastAsia"/>
                <w:sz w:val="18"/>
                <w:szCs w:val="18"/>
              </w:rPr>
              <w:t>且≤</w:t>
            </w:r>
            <w:r>
              <w:rPr>
                <w:rFonts w:ascii="宋体" w:hAnsi="宋体" w:cs="宋体" w:hint="eastAsia"/>
                <w:sz w:val="18"/>
                <w:szCs w:val="18"/>
              </w:rPr>
              <w:t>10</w:t>
            </w:r>
          </w:p>
        </w:tc>
        <w:tc>
          <w:tcPr>
            <w:tcW w:w="2308" w:type="dxa"/>
            <w:vMerge/>
            <w:tcBorders>
              <w:top w:val="single" w:sz="4" w:space="0" w:color="auto"/>
              <w:left w:val="single" w:sz="4" w:space="0" w:color="auto"/>
              <w:bottom w:val="single" w:sz="4" w:space="0" w:color="auto"/>
              <w:right w:val="single" w:sz="12" w:space="0" w:color="auto"/>
            </w:tcBorders>
            <w:vAlign w:val="center"/>
          </w:tcPr>
          <w:p w:rsidR="00311223" w:rsidRDefault="00311223">
            <w:pPr>
              <w:ind w:firstLineChars="0" w:firstLine="0"/>
              <w:jc w:val="center"/>
              <w:rPr>
                <w:rFonts w:ascii="宋体" w:hAnsi="宋体" w:cs="宋体"/>
                <w:sz w:val="18"/>
                <w:szCs w:val="18"/>
              </w:rPr>
            </w:pPr>
          </w:p>
        </w:tc>
      </w:tr>
      <w:tr w:rsidR="00311223">
        <w:trPr>
          <w:trHeight w:hRule="exact" w:val="425"/>
          <w:jc w:val="center"/>
        </w:trPr>
        <w:tc>
          <w:tcPr>
            <w:tcW w:w="1178" w:type="dxa"/>
            <w:vMerge w:val="restart"/>
            <w:tcBorders>
              <w:top w:val="single" w:sz="4" w:space="0" w:color="auto"/>
              <w:left w:val="single" w:sz="12"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翘曲</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楼板</w:t>
            </w:r>
          </w:p>
        </w:tc>
        <w:tc>
          <w:tcPr>
            <w:tcW w:w="1510" w:type="dxa"/>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L/750</w:t>
            </w:r>
            <w:r>
              <w:rPr>
                <w:rFonts w:ascii="宋体" w:hAnsi="宋体" w:cs="宋体" w:hint="eastAsia"/>
                <w:sz w:val="18"/>
                <w:szCs w:val="18"/>
              </w:rPr>
              <w:t>且≤</w:t>
            </w:r>
            <w:r>
              <w:rPr>
                <w:rFonts w:ascii="宋体" w:hAnsi="宋体" w:cs="宋体" w:hint="eastAsia"/>
                <w:sz w:val="18"/>
                <w:szCs w:val="18"/>
              </w:rPr>
              <w:t>10</w:t>
            </w:r>
          </w:p>
        </w:tc>
        <w:tc>
          <w:tcPr>
            <w:tcW w:w="2308" w:type="dxa"/>
            <w:vMerge w:val="restart"/>
            <w:tcBorders>
              <w:top w:val="single" w:sz="4" w:space="0" w:color="auto"/>
              <w:left w:val="single" w:sz="4" w:space="0" w:color="auto"/>
              <w:bottom w:val="single" w:sz="4" w:space="0" w:color="auto"/>
              <w:right w:val="single" w:sz="12"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调</w:t>
            </w:r>
            <w:proofErr w:type="gramStart"/>
            <w:r>
              <w:rPr>
                <w:rFonts w:ascii="宋体" w:hAnsi="宋体" w:cs="宋体" w:hint="eastAsia"/>
                <w:sz w:val="18"/>
                <w:szCs w:val="18"/>
              </w:rPr>
              <w:t>平尺在两</w:t>
            </w:r>
            <w:proofErr w:type="gramEnd"/>
            <w:r>
              <w:rPr>
                <w:rFonts w:ascii="宋体" w:hAnsi="宋体" w:cs="宋体" w:hint="eastAsia"/>
                <w:sz w:val="18"/>
                <w:szCs w:val="18"/>
              </w:rPr>
              <w:t>端量测</w:t>
            </w:r>
          </w:p>
        </w:tc>
      </w:tr>
      <w:tr w:rsidR="00311223">
        <w:trPr>
          <w:trHeight w:hRule="exact" w:val="425"/>
          <w:jc w:val="center"/>
        </w:trPr>
        <w:tc>
          <w:tcPr>
            <w:tcW w:w="1178" w:type="dxa"/>
            <w:vMerge/>
            <w:tcBorders>
              <w:top w:val="single" w:sz="4" w:space="0" w:color="auto"/>
              <w:left w:val="single" w:sz="12" w:space="0" w:color="auto"/>
              <w:bottom w:val="single" w:sz="4" w:space="0" w:color="auto"/>
              <w:right w:val="single" w:sz="4" w:space="0" w:color="auto"/>
            </w:tcBorders>
            <w:vAlign w:val="center"/>
          </w:tcPr>
          <w:p w:rsidR="00311223" w:rsidRDefault="00311223">
            <w:pPr>
              <w:ind w:firstLineChars="0" w:firstLine="0"/>
              <w:jc w:val="center"/>
              <w:rPr>
                <w:rFonts w:ascii="宋体" w:hAnsi="宋体" w:cs="宋体"/>
                <w:sz w:val="18"/>
                <w:szCs w:val="18"/>
              </w:rPr>
            </w:pP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墙板</w:t>
            </w:r>
          </w:p>
        </w:tc>
        <w:tc>
          <w:tcPr>
            <w:tcW w:w="1510" w:type="dxa"/>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L/1000</w:t>
            </w:r>
            <w:r>
              <w:rPr>
                <w:rFonts w:ascii="宋体" w:hAnsi="宋体" w:cs="宋体" w:hint="eastAsia"/>
                <w:sz w:val="18"/>
                <w:szCs w:val="18"/>
              </w:rPr>
              <w:t>且≤</w:t>
            </w:r>
            <w:r>
              <w:rPr>
                <w:rFonts w:ascii="宋体" w:hAnsi="宋体" w:cs="宋体" w:hint="eastAsia"/>
                <w:sz w:val="18"/>
                <w:szCs w:val="18"/>
              </w:rPr>
              <w:t>5</w:t>
            </w:r>
          </w:p>
        </w:tc>
        <w:tc>
          <w:tcPr>
            <w:tcW w:w="2308" w:type="dxa"/>
            <w:vMerge/>
            <w:tcBorders>
              <w:top w:val="single" w:sz="4" w:space="0" w:color="auto"/>
              <w:left w:val="single" w:sz="4" w:space="0" w:color="auto"/>
              <w:bottom w:val="single" w:sz="4" w:space="0" w:color="auto"/>
              <w:right w:val="single" w:sz="12" w:space="0" w:color="auto"/>
            </w:tcBorders>
            <w:vAlign w:val="center"/>
          </w:tcPr>
          <w:p w:rsidR="00311223" w:rsidRDefault="00311223">
            <w:pPr>
              <w:ind w:firstLineChars="0" w:firstLine="0"/>
              <w:jc w:val="center"/>
              <w:rPr>
                <w:rFonts w:ascii="宋体" w:hAnsi="宋体" w:cs="宋体"/>
                <w:sz w:val="18"/>
                <w:szCs w:val="18"/>
              </w:rPr>
            </w:pPr>
          </w:p>
        </w:tc>
      </w:tr>
      <w:tr w:rsidR="00311223">
        <w:trPr>
          <w:trHeight w:hRule="exact" w:val="425"/>
          <w:jc w:val="center"/>
        </w:trPr>
        <w:tc>
          <w:tcPr>
            <w:tcW w:w="1178" w:type="dxa"/>
            <w:vMerge w:val="restart"/>
            <w:tcBorders>
              <w:top w:val="single" w:sz="4" w:space="0" w:color="auto"/>
              <w:left w:val="single" w:sz="12"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对角线差</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楼板</w:t>
            </w:r>
          </w:p>
        </w:tc>
        <w:tc>
          <w:tcPr>
            <w:tcW w:w="1510" w:type="dxa"/>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5</w:t>
            </w:r>
          </w:p>
        </w:tc>
        <w:tc>
          <w:tcPr>
            <w:tcW w:w="2308" w:type="dxa"/>
            <w:vMerge w:val="restart"/>
            <w:tcBorders>
              <w:top w:val="single" w:sz="4" w:space="0" w:color="auto"/>
              <w:left w:val="single" w:sz="4" w:space="0" w:color="auto"/>
              <w:bottom w:val="single" w:sz="4" w:space="0" w:color="auto"/>
              <w:right w:val="single" w:sz="12"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尺量两个对角线</w:t>
            </w:r>
          </w:p>
        </w:tc>
      </w:tr>
      <w:tr w:rsidR="00311223">
        <w:trPr>
          <w:trHeight w:hRule="exact" w:val="425"/>
          <w:jc w:val="center"/>
        </w:trPr>
        <w:tc>
          <w:tcPr>
            <w:tcW w:w="1178" w:type="dxa"/>
            <w:vMerge/>
            <w:tcBorders>
              <w:top w:val="single" w:sz="4" w:space="0" w:color="auto"/>
              <w:left w:val="single" w:sz="12" w:space="0" w:color="auto"/>
              <w:bottom w:val="single" w:sz="4" w:space="0" w:color="auto"/>
              <w:right w:val="single" w:sz="4" w:space="0" w:color="auto"/>
            </w:tcBorders>
            <w:vAlign w:val="center"/>
          </w:tcPr>
          <w:p w:rsidR="00311223" w:rsidRDefault="00311223">
            <w:pPr>
              <w:ind w:firstLineChars="0" w:firstLine="0"/>
              <w:jc w:val="center"/>
              <w:rPr>
                <w:rFonts w:ascii="宋体" w:hAnsi="宋体" w:cs="宋体"/>
                <w:sz w:val="18"/>
                <w:szCs w:val="18"/>
              </w:rPr>
            </w:pP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墙板、门窗口</w:t>
            </w:r>
          </w:p>
        </w:tc>
        <w:tc>
          <w:tcPr>
            <w:tcW w:w="1510" w:type="dxa"/>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3</w:t>
            </w:r>
          </w:p>
        </w:tc>
        <w:tc>
          <w:tcPr>
            <w:tcW w:w="2308" w:type="dxa"/>
            <w:vMerge/>
            <w:tcBorders>
              <w:top w:val="single" w:sz="4" w:space="0" w:color="auto"/>
              <w:left w:val="single" w:sz="4" w:space="0" w:color="auto"/>
              <w:bottom w:val="single" w:sz="4" w:space="0" w:color="auto"/>
              <w:right w:val="single" w:sz="12" w:space="0" w:color="auto"/>
            </w:tcBorders>
            <w:vAlign w:val="center"/>
          </w:tcPr>
          <w:p w:rsidR="00311223" w:rsidRDefault="00311223">
            <w:pPr>
              <w:ind w:firstLineChars="0" w:firstLine="0"/>
              <w:jc w:val="center"/>
              <w:rPr>
                <w:rFonts w:ascii="宋体" w:hAnsi="宋体" w:cs="宋体"/>
                <w:sz w:val="18"/>
                <w:szCs w:val="18"/>
              </w:rPr>
            </w:pPr>
          </w:p>
        </w:tc>
      </w:tr>
      <w:tr w:rsidR="00311223">
        <w:trPr>
          <w:trHeight w:hRule="exact" w:val="425"/>
          <w:jc w:val="center"/>
        </w:trPr>
        <w:tc>
          <w:tcPr>
            <w:tcW w:w="1178" w:type="dxa"/>
            <w:vMerge w:val="restart"/>
            <w:tcBorders>
              <w:top w:val="single" w:sz="4" w:space="0" w:color="auto"/>
              <w:left w:val="single" w:sz="12"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bCs/>
                <w:sz w:val="18"/>
                <w:szCs w:val="18"/>
              </w:rPr>
            </w:pPr>
            <w:r>
              <w:rPr>
                <w:rFonts w:ascii="宋体" w:hAnsi="宋体" w:cs="宋体" w:hint="eastAsia"/>
                <w:bCs/>
                <w:sz w:val="18"/>
                <w:szCs w:val="18"/>
              </w:rPr>
              <w:t>挠</w:t>
            </w:r>
            <w:r>
              <w:rPr>
                <w:rFonts w:ascii="宋体" w:hAnsi="宋体" w:cs="宋体" w:hint="eastAsia"/>
                <w:sz w:val="18"/>
                <w:szCs w:val="18"/>
              </w:rPr>
              <w:t>度变形</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梁、板、桁架设计起拱</w:t>
            </w:r>
          </w:p>
        </w:tc>
        <w:tc>
          <w:tcPr>
            <w:tcW w:w="1510" w:type="dxa"/>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5</w:t>
            </w:r>
          </w:p>
        </w:tc>
        <w:tc>
          <w:tcPr>
            <w:tcW w:w="2308" w:type="dxa"/>
            <w:vMerge w:val="restart"/>
            <w:tcBorders>
              <w:top w:val="single" w:sz="4" w:space="0" w:color="auto"/>
              <w:left w:val="single" w:sz="4" w:space="0" w:color="auto"/>
              <w:bottom w:val="single" w:sz="4" w:space="0" w:color="auto"/>
              <w:right w:val="single" w:sz="12" w:space="0" w:color="auto"/>
            </w:tcBorders>
            <w:vAlign w:val="center"/>
          </w:tcPr>
          <w:p w:rsidR="00311223" w:rsidRDefault="00DC09CD">
            <w:pPr>
              <w:ind w:firstLineChars="0" w:firstLine="0"/>
              <w:jc w:val="center"/>
              <w:rPr>
                <w:rFonts w:ascii="宋体" w:hAnsi="宋体" w:cs="宋体"/>
                <w:sz w:val="18"/>
                <w:szCs w:val="18"/>
                <w:lang w:val="zh-CN"/>
              </w:rPr>
            </w:pPr>
            <w:r>
              <w:rPr>
                <w:rFonts w:ascii="宋体" w:hAnsi="宋体" w:cs="宋体" w:hint="eastAsia"/>
                <w:sz w:val="18"/>
                <w:szCs w:val="18"/>
              </w:rPr>
              <w:t>拉线、钢尺量最大弯曲处</w:t>
            </w:r>
          </w:p>
        </w:tc>
      </w:tr>
      <w:tr w:rsidR="00311223">
        <w:trPr>
          <w:trHeight w:hRule="exact" w:val="425"/>
          <w:jc w:val="center"/>
        </w:trPr>
        <w:tc>
          <w:tcPr>
            <w:tcW w:w="1178" w:type="dxa"/>
            <w:vMerge/>
            <w:tcBorders>
              <w:top w:val="single" w:sz="4" w:space="0" w:color="auto"/>
              <w:left w:val="single" w:sz="12" w:space="0" w:color="auto"/>
              <w:bottom w:val="single" w:sz="4" w:space="0" w:color="auto"/>
              <w:right w:val="single" w:sz="4" w:space="0" w:color="auto"/>
            </w:tcBorders>
            <w:vAlign w:val="center"/>
          </w:tcPr>
          <w:p w:rsidR="00311223" w:rsidRDefault="00311223">
            <w:pPr>
              <w:ind w:firstLineChars="0" w:firstLine="0"/>
              <w:jc w:val="center"/>
              <w:rPr>
                <w:rFonts w:ascii="宋体" w:hAnsi="宋体" w:cs="宋体"/>
                <w:sz w:val="18"/>
                <w:szCs w:val="18"/>
              </w:rPr>
            </w:pP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梁、板、桁架下垂</w:t>
            </w:r>
          </w:p>
        </w:tc>
        <w:tc>
          <w:tcPr>
            <w:tcW w:w="1510" w:type="dxa"/>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0</w:t>
            </w:r>
          </w:p>
        </w:tc>
        <w:tc>
          <w:tcPr>
            <w:tcW w:w="2308" w:type="dxa"/>
            <w:vMerge/>
            <w:tcBorders>
              <w:top w:val="single" w:sz="4" w:space="0" w:color="auto"/>
              <w:left w:val="single" w:sz="4" w:space="0" w:color="auto"/>
              <w:bottom w:val="single" w:sz="4" w:space="0" w:color="auto"/>
              <w:right w:val="single" w:sz="12" w:space="0" w:color="auto"/>
            </w:tcBorders>
            <w:vAlign w:val="center"/>
          </w:tcPr>
          <w:p w:rsidR="00311223" w:rsidRDefault="00311223">
            <w:pPr>
              <w:ind w:firstLineChars="0" w:firstLine="0"/>
              <w:jc w:val="center"/>
              <w:rPr>
                <w:rFonts w:ascii="宋体" w:hAnsi="宋体" w:cs="宋体"/>
                <w:sz w:val="18"/>
                <w:szCs w:val="18"/>
              </w:rPr>
            </w:pPr>
          </w:p>
        </w:tc>
      </w:tr>
      <w:tr w:rsidR="00311223">
        <w:trPr>
          <w:trHeight w:hRule="exact" w:val="425"/>
          <w:jc w:val="center"/>
        </w:trPr>
        <w:tc>
          <w:tcPr>
            <w:tcW w:w="1178" w:type="dxa"/>
            <w:vMerge w:val="restart"/>
            <w:tcBorders>
              <w:top w:val="single" w:sz="4" w:space="0" w:color="auto"/>
              <w:left w:val="single" w:sz="12"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预留孔</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中心线位置</w:t>
            </w:r>
          </w:p>
        </w:tc>
        <w:tc>
          <w:tcPr>
            <w:tcW w:w="1510" w:type="dxa"/>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3</w:t>
            </w:r>
          </w:p>
        </w:tc>
        <w:tc>
          <w:tcPr>
            <w:tcW w:w="2308" w:type="dxa"/>
            <w:vMerge w:val="restart"/>
            <w:tcBorders>
              <w:top w:val="single" w:sz="4" w:space="0" w:color="auto"/>
              <w:left w:val="single" w:sz="4" w:space="0" w:color="auto"/>
              <w:bottom w:val="single" w:sz="4" w:space="0" w:color="auto"/>
              <w:right w:val="single" w:sz="12"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尺量检查</w:t>
            </w:r>
          </w:p>
        </w:tc>
      </w:tr>
      <w:tr w:rsidR="00311223">
        <w:trPr>
          <w:trHeight w:hRule="exact" w:val="425"/>
          <w:jc w:val="center"/>
        </w:trPr>
        <w:tc>
          <w:tcPr>
            <w:tcW w:w="1178" w:type="dxa"/>
            <w:vMerge/>
            <w:tcBorders>
              <w:top w:val="single" w:sz="4" w:space="0" w:color="auto"/>
              <w:left w:val="single" w:sz="12" w:space="0" w:color="auto"/>
              <w:bottom w:val="single" w:sz="2" w:space="0" w:color="auto"/>
              <w:right w:val="single" w:sz="4" w:space="0" w:color="auto"/>
            </w:tcBorders>
            <w:vAlign w:val="center"/>
          </w:tcPr>
          <w:p w:rsidR="00311223" w:rsidRDefault="00311223">
            <w:pPr>
              <w:ind w:firstLineChars="0" w:firstLine="0"/>
              <w:jc w:val="center"/>
              <w:rPr>
                <w:rFonts w:ascii="宋体" w:hAnsi="宋体" w:cs="宋体"/>
                <w:sz w:val="18"/>
                <w:szCs w:val="18"/>
              </w:rPr>
            </w:pPr>
          </w:p>
        </w:tc>
        <w:tc>
          <w:tcPr>
            <w:tcW w:w="3119" w:type="dxa"/>
            <w:gridSpan w:val="2"/>
            <w:tcBorders>
              <w:top w:val="single" w:sz="4" w:space="0" w:color="auto"/>
              <w:left w:val="single" w:sz="4" w:space="0" w:color="auto"/>
              <w:bottom w:val="single" w:sz="2"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孔尺寸</w:t>
            </w:r>
          </w:p>
        </w:tc>
        <w:tc>
          <w:tcPr>
            <w:tcW w:w="1510" w:type="dxa"/>
            <w:tcBorders>
              <w:top w:val="single" w:sz="4" w:space="0" w:color="auto"/>
              <w:left w:val="single" w:sz="4" w:space="0" w:color="auto"/>
              <w:bottom w:val="single" w:sz="2"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3</w:t>
            </w:r>
          </w:p>
        </w:tc>
        <w:tc>
          <w:tcPr>
            <w:tcW w:w="2308" w:type="dxa"/>
            <w:vMerge/>
            <w:tcBorders>
              <w:top w:val="single" w:sz="4" w:space="0" w:color="auto"/>
              <w:left w:val="single" w:sz="4" w:space="0" w:color="auto"/>
              <w:bottom w:val="single" w:sz="2" w:space="0" w:color="auto"/>
              <w:right w:val="single" w:sz="12" w:space="0" w:color="auto"/>
            </w:tcBorders>
            <w:vAlign w:val="center"/>
          </w:tcPr>
          <w:p w:rsidR="00311223" w:rsidRDefault="00311223">
            <w:pPr>
              <w:ind w:firstLineChars="0" w:firstLine="0"/>
              <w:jc w:val="center"/>
              <w:rPr>
                <w:rFonts w:ascii="宋体" w:hAnsi="宋体" w:cs="宋体"/>
                <w:sz w:val="18"/>
                <w:szCs w:val="18"/>
              </w:rPr>
            </w:pPr>
          </w:p>
        </w:tc>
      </w:tr>
      <w:tr w:rsidR="00311223">
        <w:trPr>
          <w:trHeight w:hRule="exact" w:val="425"/>
          <w:jc w:val="center"/>
        </w:trPr>
        <w:tc>
          <w:tcPr>
            <w:tcW w:w="1178" w:type="dxa"/>
            <w:vMerge w:val="restart"/>
            <w:tcBorders>
              <w:top w:val="single" w:sz="2" w:space="0" w:color="auto"/>
              <w:left w:val="single" w:sz="12"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预留洞</w:t>
            </w:r>
          </w:p>
        </w:tc>
        <w:tc>
          <w:tcPr>
            <w:tcW w:w="3119" w:type="dxa"/>
            <w:gridSpan w:val="2"/>
            <w:tcBorders>
              <w:top w:val="single" w:sz="2"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中心线位置</w:t>
            </w:r>
          </w:p>
        </w:tc>
        <w:tc>
          <w:tcPr>
            <w:tcW w:w="1510" w:type="dxa"/>
            <w:tcBorders>
              <w:top w:val="single" w:sz="2"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5</w:t>
            </w:r>
          </w:p>
        </w:tc>
        <w:tc>
          <w:tcPr>
            <w:tcW w:w="2308" w:type="dxa"/>
            <w:vMerge w:val="restart"/>
            <w:tcBorders>
              <w:top w:val="single" w:sz="2" w:space="0" w:color="auto"/>
              <w:left w:val="single" w:sz="4" w:space="0" w:color="auto"/>
              <w:bottom w:val="single" w:sz="4" w:space="0" w:color="auto"/>
              <w:right w:val="single" w:sz="12"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尺量检查</w:t>
            </w:r>
          </w:p>
        </w:tc>
      </w:tr>
      <w:tr w:rsidR="00311223">
        <w:trPr>
          <w:trHeight w:hRule="exact" w:val="425"/>
          <w:jc w:val="center"/>
        </w:trPr>
        <w:tc>
          <w:tcPr>
            <w:tcW w:w="1178" w:type="dxa"/>
            <w:vMerge/>
            <w:tcBorders>
              <w:top w:val="single" w:sz="4" w:space="0" w:color="auto"/>
              <w:left w:val="single" w:sz="12" w:space="0" w:color="auto"/>
              <w:bottom w:val="single" w:sz="4" w:space="0" w:color="auto"/>
              <w:right w:val="single" w:sz="4" w:space="0" w:color="auto"/>
            </w:tcBorders>
            <w:vAlign w:val="center"/>
          </w:tcPr>
          <w:p w:rsidR="00311223" w:rsidRDefault="00311223">
            <w:pPr>
              <w:ind w:firstLineChars="0" w:firstLine="0"/>
              <w:jc w:val="center"/>
              <w:rPr>
                <w:rFonts w:ascii="宋体" w:hAnsi="宋体" w:cs="宋体"/>
                <w:sz w:val="18"/>
                <w:szCs w:val="18"/>
              </w:rPr>
            </w:pP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洞口尺寸、深度</w:t>
            </w:r>
          </w:p>
        </w:tc>
        <w:tc>
          <w:tcPr>
            <w:tcW w:w="1510" w:type="dxa"/>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3</w:t>
            </w:r>
          </w:p>
        </w:tc>
        <w:tc>
          <w:tcPr>
            <w:tcW w:w="2308" w:type="dxa"/>
            <w:vMerge/>
            <w:tcBorders>
              <w:top w:val="single" w:sz="4" w:space="0" w:color="auto"/>
              <w:left w:val="single" w:sz="4" w:space="0" w:color="auto"/>
              <w:bottom w:val="single" w:sz="4" w:space="0" w:color="auto"/>
              <w:right w:val="single" w:sz="12" w:space="0" w:color="auto"/>
            </w:tcBorders>
            <w:vAlign w:val="center"/>
          </w:tcPr>
          <w:p w:rsidR="00311223" w:rsidRDefault="00311223">
            <w:pPr>
              <w:ind w:firstLineChars="0" w:firstLine="0"/>
              <w:jc w:val="center"/>
              <w:rPr>
                <w:rFonts w:ascii="宋体" w:hAnsi="宋体" w:cs="宋体"/>
                <w:sz w:val="18"/>
                <w:szCs w:val="18"/>
              </w:rPr>
            </w:pPr>
          </w:p>
        </w:tc>
      </w:tr>
      <w:tr w:rsidR="00311223">
        <w:trPr>
          <w:trHeight w:hRule="exact" w:val="425"/>
          <w:jc w:val="center"/>
        </w:trPr>
        <w:tc>
          <w:tcPr>
            <w:tcW w:w="1178" w:type="dxa"/>
            <w:vMerge w:val="restart"/>
            <w:tcBorders>
              <w:top w:val="single" w:sz="4" w:space="0" w:color="auto"/>
              <w:left w:val="single" w:sz="12"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bCs/>
                <w:sz w:val="18"/>
                <w:szCs w:val="18"/>
              </w:rPr>
            </w:pPr>
            <w:r>
              <w:rPr>
                <w:rFonts w:ascii="宋体" w:hAnsi="宋体" w:cs="宋体" w:hint="eastAsia"/>
                <w:bCs/>
                <w:sz w:val="18"/>
                <w:szCs w:val="18"/>
              </w:rPr>
              <w:t>门窗口</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中心线位置</w:t>
            </w:r>
          </w:p>
        </w:tc>
        <w:tc>
          <w:tcPr>
            <w:tcW w:w="1510" w:type="dxa"/>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3</w:t>
            </w:r>
          </w:p>
        </w:tc>
        <w:tc>
          <w:tcPr>
            <w:tcW w:w="2308" w:type="dxa"/>
            <w:vMerge w:val="restart"/>
            <w:tcBorders>
              <w:top w:val="single" w:sz="4" w:space="0" w:color="auto"/>
              <w:left w:val="single" w:sz="4" w:space="0" w:color="auto"/>
              <w:bottom w:val="single" w:sz="4" w:space="0" w:color="auto"/>
              <w:right w:val="single" w:sz="12" w:space="0" w:color="auto"/>
            </w:tcBorders>
            <w:vAlign w:val="center"/>
          </w:tcPr>
          <w:p w:rsidR="00311223" w:rsidRDefault="00DC09CD">
            <w:pPr>
              <w:ind w:firstLineChars="0" w:firstLine="0"/>
              <w:jc w:val="center"/>
              <w:rPr>
                <w:rFonts w:ascii="宋体" w:hAnsi="宋体" w:cs="宋体"/>
                <w:bCs/>
                <w:sz w:val="18"/>
                <w:szCs w:val="18"/>
              </w:rPr>
            </w:pPr>
            <w:r>
              <w:rPr>
                <w:rFonts w:ascii="宋体" w:hAnsi="宋体" w:cs="宋体" w:hint="eastAsia"/>
                <w:sz w:val="18"/>
                <w:szCs w:val="18"/>
              </w:rPr>
              <w:t>尺量检查</w:t>
            </w:r>
          </w:p>
        </w:tc>
      </w:tr>
      <w:tr w:rsidR="00311223">
        <w:trPr>
          <w:trHeight w:hRule="exact" w:val="425"/>
          <w:jc w:val="center"/>
        </w:trPr>
        <w:tc>
          <w:tcPr>
            <w:tcW w:w="1178" w:type="dxa"/>
            <w:vMerge/>
            <w:tcBorders>
              <w:top w:val="single" w:sz="4" w:space="0" w:color="auto"/>
              <w:left w:val="single" w:sz="12" w:space="0" w:color="auto"/>
              <w:bottom w:val="single" w:sz="12" w:space="0" w:color="auto"/>
              <w:right w:val="single" w:sz="4" w:space="0" w:color="auto"/>
            </w:tcBorders>
            <w:vAlign w:val="center"/>
          </w:tcPr>
          <w:p w:rsidR="00311223" w:rsidRDefault="00311223">
            <w:pPr>
              <w:ind w:firstLineChars="0" w:firstLine="0"/>
              <w:jc w:val="center"/>
              <w:rPr>
                <w:rFonts w:ascii="宋体" w:hAnsi="宋体" w:cs="宋体"/>
                <w:sz w:val="18"/>
                <w:szCs w:val="18"/>
              </w:rPr>
            </w:pPr>
          </w:p>
        </w:tc>
        <w:tc>
          <w:tcPr>
            <w:tcW w:w="3119" w:type="dxa"/>
            <w:gridSpan w:val="2"/>
            <w:tcBorders>
              <w:top w:val="single" w:sz="4" w:space="0" w:color="auto"/>
              <w:left w:val="single" w:sz="4" w:space="0" w:color="auto"/>
              <w:bottom w:val="single" w:sz="12"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宽度、高度</w:t>
            </w:r>
          </w:p>
        </w:tc>
        <w:tc>
          <w:tcPr>
            <w:tcW w:w="1510" w:type="dxa"/>
            <w:tcBorders>
              <w:top w:val="single" w:sz="4" w:space="0" w:color="auto"/>
              <w:left w:val="single" w:sz="4" w:space="0" w:color="auto"/>
              <w:bottom w:val="single" w:sz="12"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2</w:t>
            </w:r>
          </w:p>
        </w:tc>
        <w:tc>
          <w:tcPr>
            <w:tcW w:w="2308" w:type="dxa"/>
            <w:vMerge/>
            <w:tcBorders>
              <w:top w:val="single" w:sz="4" w:space="0" w:color="auto"/>
              <w:left w:val="single" w:sz="4" w:space="0" w:color="auto"/>
              <w:bottom w:val="single" w:sz="12" w:space="0" w:color="auto"/>
              <w:right w:val="single" w:sz="12" w:space="0" w:color="auto"/>
            </w:tcBorders>
            <w:vAlign w:val="center"/>
          </w:tcPr>
          <w:p w:rsidR="00311223" w:rsidRDefault="00311223">
            <w:pPr>
              <w:ind w:firstLineChars="0" w:firstLine="0"/>
              <w:jc w:val="center"/>
              <w:rPr>
                <w:rFonts w:ascii="宋体" w:hAnsi="宋体" w:cs="宋体"/>
                <w:sz w:val="18"/>
                <w:szCs w:val="18"/>
              </w:rPr>
            </w:pPr>
          </w:p>
        </w:tc>
      </w:tr>
      <w:tr w:rsidR="00311223">
        <w:trPr>
          <w:trHeight w:hRule="exact" w:val="425"/>
          <w:jc w:val="center"/>
        </w:trPr>
        <w:tc>
          <w:tcPr>
            <w:tcW w:w="1178" w:type="dxa"/>
            <w:vMerge w:val="restart"/>
            <w:tcBorders>
              <w:top w:val="single" w:sz="12" w:space="0" w:color="auto"/>
              <w:left w:val="single" w:sz="12" w:space="0" w:color="auto"/>
              <w:right w:val="single" w:sz="4" w:space="0" w:color="auto"/>
            </w:tcBorders>
            <w:vAlign w:val="center"/>
          </w:tcPr>
          <w:p w:rsidR="00311223" w:rsidRDefault="00DC09CD">
            <w:pPr>
              <w:ind w:firstLineChars="0" w:firstLine="0"/>
              <w:jc w:val="center"/>
              <w:rPr>
                <w:rFonts w:ascii="宋体" w:hAnsi="宋体" w:cs="宋体"/>
                <w:bCs/>
                <w:sz w:val="18"/>
                <w:szCs w:val="18"/>
              </w:rPr>
            </w:pPr>
            <w:r>
              <w:rPr>
                <w:rFonts w:ascii="宋体" w:hAnsi="宋体" w:cs="宋体" w:hint="eastAsia"/>
                <w:sz w:val="18"/>
                <w:szCs w:val="18"/>
              </w:rPr>
              <w:t>预埋件</w:t>
            </w:r>
          </w:p>
        </w:tc>
        <w:tc>
          <w:tcPr>
            <w:tcW w:w="3119" w:type="dxa"/>
            <w:gridSpan w:val="2"/>
            <w:tcBorders>
              <w:top w:val="single" w:sz="12"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预埋板中心线位置</w:t>
            </w:r>
          </w:p>
        </w:tc>
        <w:tc>
          <w:tcPr>
            <w:tcW w:w="1510" w:type="dxa"/>
            <w:tcBorders>
              <w:top w:val="single" w:sz="12"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3</w:t>
            </w:r>
          </w:p>
        </w:tc>
        <w:tc>
          <w:tcPr>
            <w:tcW w:w="2308" w:type="dxa"/>
            <w:vMerge w:val="restart"/>
            <w:tcBorders>
              <w:top w:val="single" w:sz="12" w:space="0" w:color="auto"/>
              <w:left w:val="single" w:sz="4" w:space="0" w:color="auto"/>
              <w:right w:val="single" w:sz="12" w:space="0" w:color="auto"/>
            </w:tcBorders>
            <w:vAlign w:val="center"/>
          </w:tcPr>
          <w:p w:rsidR="00311223" w:rsidRDefault="00DC09CD">
            <w:pPr>
              <w:ind w:firstLineChars="0" w:firstLine="0"/>
              <w:jc w:val="center"/>
              <w:rPr>
                <w:rFonts w:ascii="宋体" w:hAnsi="宋体" w:cs="宋体"/>
                <w:bCs/>
                <w:sz w:val="18"/>
                <w:szCs w:val="18"/>
              </w:rPr>
            </w:pPr>
            <w:r>
              <w:rPr>
                <w:rFonts w:ascii="宋体" w:hAnsi="宋体" w:cs="宋体" w:hint="eastAsia"/>
                <w:bCs/>
                <w:sz w:val="18"/>
                <w:szCs w:val="18"/>
              </w:rPr>
              <w:t>尺量</w:t>
            </w:r>
          </w:p>
        </w:tc>
      </w:tr>
      <w:tr w:rsidR="00311223">
        <w:trPr>
          <w:trHeight w:hRule="exact" w:val="720"/>
          <w:jc w:val="center"/>
        </w:trPr>
        <w:tc>
          <w:tcPr>
            <w:tcW w:w="1178" w:type="dxa"/>
            <w:vMerge/>
            <w:tcBorders>
              <w:left w:val="single" w:sz="12" w:space="0" w:color="auto"/>
              <w:right w:val="single" w:sz="4" w:space="0" w:color="auto"/>
            </w:tcBorders>
            <w:vAlign w:val="center"/>
          </w:tcPr>
          <w:p w:rsidR="00311223" w:rsidRDefault="00311223">
            <w:pPr>
              <w:ind w:firstLineChars="0" w:firstLine="0"/>
              <w:jc w:val="center"/>
              <w:rPr>
                <w:rFonts w:ascii="宋体" w:hAnsi="宋体" w:cs="宋体"/>
                <w:sz w:val="18"/>
                <w:szCs w:val="18"/>
              </w:rPr>
            </w:pP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预埋件锚板与混凝土面平面高差</w:t>
            </w:r>
          </w:p>
        </w:tc>
        <w:tc>
          <w:tcPr>
            <w:tcW w:w="1510" w:type="dxa"/>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-3~0</w:t>
            </w:r>
          </w:p>
        </w:tc>
        <w:tc>
          <w:tcPr>
            <w:tcW w:w="2308" w:type="dxa"/>
            <w:vMerge/>
            <w:tcBorders>
              <w:left w:val="single" w:sz="4" w:space="0" w:color="auto"/>
              <w:right w:val="single" w:sz="12" w:space="0" w:color="auto"/>
            </w:tcBorders>
            <w:vAlign w:val="center"/>
          </w:tcPr>
          <w:p w:rsidR="00311223" w:rsidRDefault="00311223">
            <w:pPr>
              <w:ind w:firstLineChars="0" w:firstLine="0"/>
              <w:rPr>
                <w:szCs w:val="21"/>
              </w:rPr>
            </w:pPr>
          </w:p>
        </w:tc>
      </w:tr>
      <w:tr w:rsidR="00311223">
        <w:trPr>
          <w:trHeight w:hRule="exact" w:val="425"/>
          <w:jc w:val="center"/>
        </w:trPr>
        <w:tc>
          <w:tcPr>
            <w:tcW w:w="1178" w:type="dxa"/>
            <w:vMerge/>
            <w:tcBorders>
              <w:left w:val="single" w:sz="12" w:space="0" w:color="auto"/>
              <w:right w:val="single" w:sz="4" w:space="0" w:color="auto"/>
            </w:tcBorders>
            <w:vAlign w:val="center"/>
          </w:tcPr>
          <w:p w:rsidR="00311223" w:rsidRDefault="00311223">
            <w:pPr>
              <w:ind w:firstLineChars="0" w:firstLine="0"/>
              <w:jc w:val="center"/>
              <w:rPr>
                <w:rFonts w:ascii="宋体" w:hAnsi="宋体" w:cs="宋体"/>
                <w:sz w:val="18"/>
                <w:szCs w:val="18"/>
              </w:rPr>
            </w:pPr>
          </w:p>
        </w:tc>
        <w:tc>
          <w:tcPr>
            <w:tcW w:w="3119" w:type="dxa"/>
            <w:gridSpan w:val="2"/>
            <w:tcBorders>
              <w:top w:val="single" w:sz="4" w:space="0" w:color="auto"/>
              <w:left w:val="single" w:sz="4" w:space="0" w:color="auto"/>
              <w:bottom w:val="single" w:sz="4" w:space="0" w:color="auto"/>
              <w:right w:val="single" w:sz="4" w:space="0" w:color="auto"/>
            </w:tcBorders>
            <w:shd w:val="solid" w:color="FFFF00" w:fill="auto"/>
            <w:vAlign w:val="center"/>
          </w:tcPr>
          <w:p w:rsidR="00311223" w:rsidRDefault="00DC09CD">
            <w:pPr>
              <w:ind w:firstLineChars="0" w:firstLine="0"/>
              <w:jc w:val="center"/>
              <w:rPr>
                <w:rFonts w:ascii="宋体" w:hAnsi="宋体" w:cs="宋体"/>
                <w:sz w:val="18"/>
                <w:szCs w:val="18"/>
                <w:highlight w:val="yellow"/>
              </w:rPr>
            </w:pPr>
            <w:r>
              <w:rPr>
                <w:rFonts w:ascii="宋体" w:hAnsi="宋体" w:cs="宋体" w:hint="eastAsia"/>
                <w:sz w:val="18"/>
                <w:szCs w:val="18"/>
                <w:highlight w:val="yellow"/>
              </w:rPr>
              <w:t>预埋螺栓中心线位置</w:t>
            </w:r>
          </w:p>
        </w:tc>
        <w:tc>
          <w:tcPr>
            <w:tcW w:w="1510" w:type="dxa"/>
            <w:tcBorders>
              <w:top w:val="single" w:sz="4" w:space="0" w:color="auto"/>
              <w:left w:val="single" w:sz="4" w:space="0" w:color="auto"/>
              <w:bottom w:val="single" w:sz="4" w:space="0" w:color="auto"/>
              <w:right w:val="single" w:sz="4" w:space="0" w:color="auto"/>
            </w:tcBorders>
            <w:shd w:val="solid" w:color="FFFF00" w:fill="auto"/>
            <w:vAlign w:val="center"/>
          </w:tcPr>
          <w:p w:rsidR="00311223" w:rsidRDefault="00DC09CD">
            <w:pPr>
              <w:ind w:firstLineChars="0" w:firstLine="0"/>
              <w:jc w:val="center"/>
              <w:rPr>
                <w:rFonts w:ascii="宋体" w:hAnsi="宋体" w:cs="宋体"/>
                <w:sz w:val="18"/>
                <w:szCs w:val="18"/>
                <w:highlight w:val="yellow"/>
              </w:rPr>
            </w:pPr>
            <w:r>
              <w:rPr>
                <w:rFonts w:ascii="宋体" w:hAnsi="宋体" w:cs="宋体" w:hint="eastAsia"/>
                <w:sz w:val="18"/>
                <w:szCs w:val="18"/>
                <w:highlight w:val="yellow"/>
              </w:rPr>
              <w:t>3</w:t>
            </w:r>
          </w:p>
        </w:tc>
        <w:tc>
          <w:tcPr>
            <w:tcW w:w="2308" w:type="dxa"/>
            <w:vMerge/>
            <w:tcBorders>
              <w:left w:val="single" w:sz="4" w:space="0" w:color="auto"/>
              <w:right w:val="single" w:sz="12" w:space="0" w:color="auto"/>
            </w:tcBorders>
            <w:vAlign w:val="center"/>
          </w:tcPr>
          <w:p w:rsidR="00311223" w:rsidRDefault="00311223">
            <w:pPr>
              <w:ind w:firstLineChars="0" w:firstLine="0"/>
              <w:rPr>
                <w:szCs w:val="21"/>
              </w:rPr>
            </w:pPr>
          </w:p>
        </w:tc>
      </w:tr>
      <w:tr w:rsidR="00311223">
        <w:trPr>
          <w:trHeight w:hRule="exact" w:val="425"/>
          <w:jc w:val="center"/>
        </w:trPr>
        <w:tc>
          <w:tcPr>
            <w:tcW w:w="1178" w:type="dxa"/>
            <w:vMerge/>
            <w:tcBorders>
              <w:left w:val="single" w:sz="12" w:space="0" w:color="auto"/>
              <w:right w:val="single" w:sz="4" w:space="0" w:color="auto"/>
            </w:tcBorders>
            <w:vAlign w:val="center"/>
          </w:tcPr>
          <w:p w:rsidR="00311223" w:rsidRDefault="00311223">
            <w:pPr>
              <w:ind w:firstLineChars="0" w:firstLine="0"/>
              <w:jc w:val="center"/>
              <w:rPr>
                <w:rFonts w:ascii="宋体" w:hAnsi="宋体" w:cs="宋体"/>
                <w:sz w:val="18"/>
                <w:szCs w:val="18"/>
              </w:rPr>
            </w:pP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预埋螺栓外露长度</w:t>
            </w:r>
          </w:p>
        </w:tc>
        <w:tc>
          <w:tcPr>
            <w:tcW w:w="1510" w:type="dxa"/>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3</w:t>
            </w:r>
          </w:p>
        </w:tc>
        <w:tc>
          <w:tcPr>
            <w:tcW w:w="2308" w:type="dxa"/>
            <w:vMerge/>
            <w:tcBorders>
              <w:left w:val="single" w:sz="4" w:space="0" w:color="auto"/>
              <w:right w:val="single" w:sz="12" w:space="0" w:color="auto"/>
            </w:tcBorders>
            <w:vAlign w:val="center"/>
          </w:tcPr>
          <w:p w:rsidR="00311223" w:rsidRDefault="00311223">
            <w:pPr>
              <w:ind w:firstLineChars="0" w:firstLine="0"/>
              <w:rPr>
                <w:szCs w:val="21"/>
              </w:rPr>
            </w:pPr>
          </w:p>
        </w:tc>
      </w:tr>
      <w:tr w:rsidR="00311223">
        <w:trPr>
          <w:trHeight w:hRule="exact" w:val="425"/>
          <w:jc w:val="center"/>
        </w:trPr>
        <w:tc>
          <w:tcPr>
            <w:tcW w:w="1178" w:type="dxa"/>
            <w:vMerge/>
            <w:tcBorders>
              <w:left w:val="single" w:sz="12" w:space="0" w:color="auto"/>
              <w:right w:val="single" w:sz="4" w:space="0" w:color="auto"/>
            </w:tcBorders>
            <w:vAlign w:val="center"/>
          </w:tcPr>
          <w:p w:rsidR="00311223" w:rsidRDefault="00311223">
            <w:pPr>
              <w:ind w:firstLineChars="0" w:firstLine="0"/>
              <w:rPr>
                <w:rFonts w:ascii="宋体" w:hAnsi="宋体" w:cs="宋体"/>
                <w:sz w:val="18"/>
                <w:szCs w:val="18"/>
              </w:rPr>
            </w:pP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rPr>
                <w:rFonts w:ascii="宋体" w:hAnsi="宋体" w:cs="宋体"/>
                <w:sz w:val="18"/>
                <w:szCs w:val="18"/>
              </w:rPr>
            </w:pPr>
            <w:r>
              <w:rPr>
                <w:rFonts w:ascii="宋体" w:hAnsi="宋体" w:cs="宋体" w:hint="eastAsia"/>
                <w:sz w:val="18"/>
                <w:szCs w:val="18"/>
              </w:rPr>
              <w:t>预埋套筒、螺母中心线位置</w:t>
            </w:r>
          </w:p>
        </w:tc>
        <w:tc>
          <w:tcPr>
            <w:tcW w:w="1510" w:type="dxa"/>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2</w:t>
            </w:r>
          </w:p>
        </w:tc>
        <w:tc>
          <w:tcPr>
            <w:tcW w:w="2308" w:type="dxa"/>
            <w:vMerge/>
            <w:tcBorders>
              <w:left w:val="single" w:sz="4" w:space="0" w:color="auto"/>
              <w:right w:val="single" w:sz="12" w:space="0" w:color="auto"/>
            </w:tcBorders>
            <w:vAlign w:val="center"/>
          </w:tcPr>
          <w:p w:rsidR="00311223" w:rsidRDefault="00311223">
            <w:pPr>
              <w:ind w:firstLineChars="0" w:firstLine="0"/>
              <w:jc w:val="center"/>
              <w:rPr>
                <w:szCs w:val="21"/>
              </w:rPr>
            </w:pPr>
          </w:p>
        </w:tc>
      </w:tr>
      <w:tr w:rsidR="00311223">
        <w:trPr>
          <w:trHeight w:hRule="exact" w:val="860"/>
          <w:jc w:val="center"/>
        </w:trPr>
        <w:tc>
          <w:tcPr>
            <w:tcW w:w="1178" w:type="dxa"/>
            <w:vMerge/>
            <w:tcBorders>
              <w:left w:val="single" w:sz="12" w:space="0" w:color="auto"/>
              <w:right w:val="single" w:sz="4" w:space="0" w:color="auto"/>
            </w:tcBorders>
            <w:vAlign w:val="center"/>
          </w:tcPr>
          <w:p w:rsidR="00311223" w:rsidRDefault="00311223">
            <w:pPr>
              <w:ind w:firstLineChars="0" w:firstLine="0"/>
              <w:rPr>
                <w:rFonts w:ascii="宋体" w:hAnsi="宋体" w:cs="宋体"/>
                <w:sz w:val="18"/>
                <w:szCs w:val="18"/>
              </w:rPr>
            </w:pP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rPr>
                <w:rFonts w:ascii="宋体" w:hAnsi="宋体" w:cs="宋体"/>
                <w:sz w:val="18"/>
                <w:szCs w:val="18"/>
              </w:rPr>
            </w:pPr>
            <w:r>
              <w:rPr>
                <w:rFonts w:ascii="宋体" w:hAnsi="宋体" w:cs="宋体" w:hint="eastAsia"/>
                <w:sz w:val="18"/>
                <w:szCs w:val="18"/>
              </w:rPr>
              <w:t>预埋套筒，螺母与混凝土面平面高差</w:t>
            </w:r>
          </w:p>
        </w:tc>
        <w:tc>
          <w:tcPr>
            <w:tcW w:w="1510" w:type="dxa"/>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-3~0</w:t>
            </w:r>
          </w:p>
        </w:tc>
        <w:tc>
          <w:tcPr>
            <w:tcW w:w="2308" w:type="dxa"/>
            <w:vMerge/>
            <w:tcBorders>
              <w:left w:val="single" w:sz="4" w:space="0" w:color="auto"/>
              <w:right w:val="single" w:sz="12" w:space="0" w:color="auto"/>
            </w:tcBorders>
            <w:vAlign w:val="center"/>
          </w:tcPr>
          <w:p w:rsidR="00311223" w:rsidRDefault="00311223">
            <w:pPr>
              <w:ind w:firstLineChars="0" w:firstLine="0"/>
              <w:jc w:val="center"/>
              <w:rPr>
                <w:szCs w:val="21"/>
              </w:rPr>
            </w:pPr>
          </w:p>
        </w:tc>
      </w:tr>
      <w:tr w:rsidR="00311223">
        <w:trPr>
          <w:trHeight w:hRule="exact" w:val="830"/>
          <w:jc w:val="center"/>
        </w:trPr>
        <w:tc>
          <w:tcPr>
            <w:tcW w:w="1178" w:type="dxa"/>
            <w:vMerge/>
            <w:tcBorders>
              <w:left w:val="single" w:sz="12" w:space="0" w:color="auto"/>
              <w:right w:val="single" w:sz="4" w:space="0" w:color="auto"/>
            </w:tcBorders>
            <w:vAlign w:val="center"/>
          </w:tcPr>
          <w:p w:rsidR="00311223" w:rsidRDefault="00311223">
            <w:pPr>
              <w:ind w:firstLineChars="0" w:firstLine="0"/>
              <w:rPr>
                <w:rFonts w:ascii="宋体" w:hAnsi="宋体" w:cs="宋体"/>
                <w:bCs/>
                <w:sz w:val="18"/>
                <w:szCs w:val="18"/>
              </w:rPr>
            </w:pP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rPr>
                <w:rFonts w:ascii="宋体" w:hAnsi="宋体" w:cs="宋体"/>
                <w:sz w:val="18"/>
                <w:szCs w:val="18"/>
              </w:rPr>
            </w:pPr>
            <w:r>
              <w:rPr>
                <w:rFonts w:ascii="宋体" w:hAnsi="宋体" w:cs="宋体" w:hint="eastAsia"/>
                <w:sz w:val="18"/>
                <w:szCs w:val="18"/>
              </w:rPr>
              <w:t>线管、电盒、木砖、吊环在构件平面的中心线偏差</w:t>
            </w:r>
          </w:p>
        </w:tc>
        <w:tc>
          <w:tcPr>
            <w:tcW w:w="1510" w:type="dxa"/>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3</w:t>
            </w:r>
          </w:p>
        </w:tc>
        <w:tc>
          <w:tcPr>
            <w:tcW w:w="2308" w:type="dxa"/>
            <w:vMerge/>
            <w:tcBorders>
              <w:left w:val="single" w:sz="4" w:space="0" w:color="auto"/>
              <w:right w:val="single" w:sz="12" w:space="0" w:color="auto"/>
            </w:tcBorders>
            <w:vAlign w:val="center"/>
          </w:tcPr>
          <w:p w:rsidR="00311223" w:rsidRDefault="00311223">
            <w:pPr>
              <w:ind w:firstLineChars="0" w:firstLine="0"/>
              <w:jc w:val="center"/>
              <w:rPr>
                <w:rFonts w:eastAsia="仿宋"/>
                <w:bCs/>
                <w:szCs w:val="21"/>
              </w:rPr>
            </w:pPr>
          </w:p>
        </w:tc>
      </w:tr>
      <w:tr w:rsidR="00311223">
        <w:trPr>
          <w:trHeight w:hRule="exact" w:val="842"/>
          <w:jc w:val="center"/>
        </w:trPr>
        <w:tc>
          <w:tcPr>
            <w:tcW w:w="1178" w:type="dxa"/>
            <w:vMerge/>
            <w:tcBorders>
              <w:left w:val="single" w:sz="12" w:space="0" w:color="auto"/>
              <w:bottom w:val="single" w:sz="4" w:space="0" w:color="auto"/>
              <w:right w:val="single" w:sz="4" w:space="0" w:color="auto"/>
            </w:tcBorders>
            <w:vAlign w:val="center"/>
          </w:tcPr>
          <w:p w:rsidR="00311223" w:rsidRDefault="00311223">
            <w:pPr>
              <w:ind w:firstLineChars="0" w:firstLine="0"/>
              <w:rPr>
                <w:rFonts w:ascii="宋体" w:hAnsi="宋体" w:cs="宋体"/>
                <w:bCs/>
                <w:sz w:val="18"/>
                <w:szCs w:val="18"/>
              </w:rPr>
            </w:pP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rPr>
                <w:rFonts w:ascii="宋体" w:hAnsi="宋体" w:cs="宋体"/>
                <w:sz w:val="18"/>
                <w:szCs w:val="18"/>
              </w:rPr>
            </w:pPr>
            <w:r>
              <w:rPr>
                <w:rFonts w:ascii="宋体" w:hAnsi="宋体" w:cs="宋体" w:hint="eastAsia"/>
                <w:sz w:val="18"/>
                <w:szCs w:val="18"/>
              </w:rPr>
              <w:t>线管、电盒、木砖、吊环在构件表面混凝土高差</w:t>
            </w:r>
          </w:p>
        </w:tc>
        <w:tc>
          <w:tcPr>
            <w:tcW w:w="1510" w:type="dxa"/>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-3~0</w:t>
            </w:r>
          </w:p>
        </w:tc>
        <w:tc>
          <w:tcPr>
            <w:tcW w:w="2308" w:type="dxa"/>
            <w:vMerge/>
            <w:tcBorders>
              <w:left w:val="single" w:sz="4" w:space="0" w:color="auto"/>
              <w:bottom w:val="single" w:sz="4" w:space="0" w:color="auto"/>
              <w:right w:val="single" w:sz="12" w:space="0" w:color="auto"/>
            </w:tcBorders>
            <w:vAlign w:val="center"/>
          </w:tcPr>
          <w:p w:rsidR="00311223" w:rsidRDefault="00311223">
            <w:pPr>
              <w:ind w:firstLineChars="0" w:firstLine="0"/>
              <w:jc w:val="center"/>
              <w:rPr>
                <w:rFonts w:eastAsia="仿宋"/>
                <w:bCs/>
                <w:szCs w:val="21"/>
              </w:rPr>
            </w:pPr>
          </w:p>
        </w:tc>
      </w:tr>
      <w:tr w:rsidR="00311223">
        <w:trPr>
          <w:trHeight w:hRule="exact" w:val="425"/>
          <w:jc w:val="center"/>
        </w:trPr>
        <w:tc>
          <w:tcPr>
            <w:tcW w:w="1178" w:type="dxa"/>
            <w:vMerge w:val="restart"/>
            <w:tcBorders>
              <w:top w:val="single" w:sz="4" w:space="0" w:color="auto"/>
              <w:left w:val="single" w:sz="12"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bCs/>
                <w:sz w:val="18"/>
                <w:szCs w:val="18"/>
              </w:rPr>
            </w:pPr>
            <w:r>
              <w:rPr>
                <w:rFonts w:ascii="宋体" w:hAnsi="宋体" w:cs="宋体" w:hint="eastAsia"/>
                <w:sz w:val="18"/>
                <w:szCs w:val="18"/>
              </w:rPr>
              <w:t>预留插筋</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left"/>
              <w:rPr>
                <w:rFonts w:ascii="宋体" w:hAnsi="宋体" w:cs="宋体"/>
                <w:sz w:val="18"/>
                <w:szCs w:val="18"/>
              </w:rPr>
            </w:pPr>
            <w:r>
              <w:rPr>
                <w:rFonts w:ascii="宋体" w:hAnsi="宋体" w:cs="宋体" w:hint="eastAsia"/>
                <w:sz w:val="18"/>
                <w:szCs w:val="18"/>
              </w:rPr>
              <w:t>中心线位置</w:t>
            </w:r>
          </w:p>
        </w:tc>
        <w:tc>
          <w:tcPr>
            <w:tcW w:w="1510" w:type="dxa"/>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3</w:t>
            </w:r>
          </w:p>
        </w:tc>
        <w:tc>
          <w:tcPr>
            <w:tcW w:w="2308" w:type="dxa"/>
            <w:vMerge w:val="restart"/>
            <w:tcBorders>
              <w:top w:val="single" w:sz="4" w:space="0" w:color="auto"/>
              <w:left w:val="single" w:sz="4" w:space="0" w:color="auto"/>
              <w:bottom w:val="single" w:sz="4" w:space="0" w:color="auto"/>
              <w:right w:val="single" w:sz="12"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尺量检查</w:t>
            </w:r>
          </w:p>
        </w:tc>
      </w:tr>
      <w:tr w:rsidR="00311223">
        <w:trPr>
          <w:trHeight w:hRule="exact" w:val="425"/>
          <w:jc w:val="center"/>
        </w:trPr>
        <w:tc>
          <w:tcPr>
            <w:tcW w:w="1178" w:type="dxa"/>
            <w:vMerge/>
            <w:tcBorders>
              <w:top w:val="single" w:sz="4" w:space="0" w:color="auto"/>
              <w:left w:val="single" w:sz="12" w:space="0" w:color="auto"/>
              <w:bottom w:val="single" w:sz="4" w:space="0" w:color="auto"/>
              <w:right w:val="single" w:sz="4" w:space="0" w:color="auto"/>
            </w:tcBorders>
            <w:vAlign w:val="center"/>
          </w:tcPr>
          <w:p w:rsidR="00311223" w:rsidRDefault="00311223">
            <w:pPr>
              <w:ind w:firstLineChars="0" w:firstLine="0"/>
              <w:jc w:val="center"/>
              <w:rPr>
                <w:rFonts w:ascii="宋体" w:hAnsi="宋体" w:cs="宋体"/>
                <w:sz w:val="18"/>
                <w:szCs w:val="18"/>
              </w:rPr>
            </w:pP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left"/>
              <w:rPr>
                <w:rFonts w:ascii="宋体" w:hAnsi="宋体" w:cs="宋体"/>
                <w:sz w:val="18"/>
                <w:szCs w:val="18"/>
              </w:rPr>
            </w:pPr>
            <w:r>
              <w:rPr>
                <w:rFonts w:ascii="宋体" w:hAnsi="宋体" w:cs="宋体" w:hint="eastAsia"/>
                <w:sz w:val="18"/>
                <w:szCs w:val="18"/>
              </w:rPr>
              <w:t>外露长度</w:t>
            </w:r>
          </w:p>
        </w:tc>
        <w:tc>
          <w:tcPr>
            <w:tcW w:w="1510" w:type="dxa"/>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-3~+5</w:t>
            </w:r>
          </w:p>
        </w:tc>
        <w:tc>
          <w:tcPr>
            <w:tcW w:w="2308" w:type="dxa"/>
            <w:vMerge/>
            <w:tcBorders>
              <w:top w:val="single" w:sz="4" w:space="0" w:color="auto"/>
              <w:left w:val="single" w:sz="4" w:space="0" w:color="auto"/>
              <w:bottom w:val="single" w:sz="4" w:space="0" w:color="auto"/>
              <w:right w:val="single" w:sz="12" w:space="0" w:color="auto"/>
            </w:tcBorders>
            <w:vAlign w:val="center"/>
          </w:tcPr>
          <w:p w:rsidR="00311223" w:rsidRDefault="00311223">
            <w:pPr>
              <w:ind w:firstLineChars="0" w:firstLine="0"/>
              <w:jc w:val="center"/>
              <w:rPr>
                <w:rFonts w:ascii="宋体" w:hAnsi="宋体" w:cs="宋体"/>
                <w:sz w:val="18"/>
                <w:szCs w:val="18"/>
              </w:rPr>
            </w:pPr>
          </w:p>
        </w:tc>
      </w:tr>
      <w:tr w:rsidR="00311223">
        <w:trPr>
          <w:trHeight w:hRule="exact" w:val="425"/>
          <w:jc w:val="center"/>
        </w:trPr>
        <w:tc>
          <w:tcPr>
            <w:tcW w:w="1178" w:type="dxa"/>
            <w:vMerge w:val="restart"/>
            <w:tcBorders>
              <w:top w:val="single" w:sz="4" w:space="0" w:color="auto"/>
              <w:left w:val="single" w:sz="12"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bCs/>
                <w:sz w:val="18"/>
                <w:szCs w:val="18"/>
              </w:rPr>
            </w:pPr>
            <w:r>
              <w:rPr>
                <w:rFonts w:ascii="宋体" w:hAnsi="宋体" w:cs="宋体" w:hint="eastAsia"/>
                <w:bCs/>
                <w:sz w:val="18"/>
                <w:szCs w:val="18"/>
              </w:rPr>
              <w:t>键槽</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left"/>
              <w:rPr>
                <w:rFonts w:ascii="宋体" w:hAnsi="宋体" w:cs="宋体"/>
                <w:sz w:val="18"/>
                <w:szCs w:val="18"/>
              </w:rPr>
            </w:pPr>
            <w:r>
              <w:rPr>
                <w:rFonts w:ascii="宋体" w:hAnsi="宋体" w:cs="宋体" w:hint="eastAsia"/>
                <w:sz w:val="18"/>
                <w:szCs w:val="18"/>
              </w:rPr>
              <w:t>中心线位置</w:t>
            </w:r>
          </w:p>
        </w:tc>
        <w:tc>
          <w:tcPr>
            <w:tcW w:w="1510" w:type="dxa"/>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5</w:t>
            </w:r>
          </w:p>
        </w:tc>
        <w:tc>
          <w:tcPr>
            <w:tcW w:w="2308" w:type="dxa"/>
            <w:vMerge w:val="restart"/>
            <w:tcBorders>
              <w:top w:val="single" w:sz="4" w:space="0" w:color="auto"/>
              <w:left w:val="single" w:sz="4" w:space="0" w:color="auto"/>
              <w:bottom w:val="single" w:sz="4" w:space="0" w:color="auto"/>
              <w:right w:val="single" w:sz="12"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尺量检查</w:t>
            </w:r>
          </w:p>
        </w:tc>
      </w:tr>
      <w:tr w:rsidR="00311223">
        <w:trPr>
          <w:jc w:val="center"/>
        </w:trPr>
        <w:tc>
          <w:tcPr>
            <w:tcW w:w="1178" w:type="dxa"/>
            <w:vMerge/>
            <w:tcBorders>
              <w:top w:val="single" w:sz="4" w:space="0" w:color="auto"/>
              <w:left w:val="single" w:sz="12" w:space="0" w:color="auto"/>
              <w:bottom w:val="single" w:sz="12" w:space="0" w:color="auto"/>
              <w:right w:val="single" w:sz="4" w:space="0" w:color="auto"/>
            </w:tcBorders>
            <w:vAlign w:val="center"/>
          </w:tcPr>
          <w:p w:rsidR="00311223" w:rsidRDefault="00311223">
            <w:pPr>
              <w:ind w:firstLineChars="0" w:firstLine="0"/>
              <w:rPr>
                <w:sz w:val="20"/>
              </w:rPr>
            </w:pPr>
          </w:p>
        </w:tc>
        <w:tc>
          <w:tcPr>
            <w:tcW w:w="3119" w:type="dxa"/>
            <w:gridSpan w:val="2"/>
            <w:tcBorders>
              <w:top w:val="single" w:sz="4" w:space="0" w:color="auto"/>
              <w:left w:val="single" w:sz="4" w:space="0" w:color="auto"/>
              <w:bottom w:val="single" w:sz="12" w:space="0" w:color="auto"/>
              <w:right w:val="single" w:sz="4" w:space="0" w:color="auto"/>
            </w:tcBorders>
            <w:vAlign w:val="center"/>
          </w:tcPr>
          <w:p w:rsidR="00311223" w:rsidRDefault="00DC09CD">
            <w:pPr>
              <w:ind w:firstLineChars="0" w:firstLine="0"/>
              <w:jc w:val="left"/>
              <w:rPr>
                <w:rFonts w:ascii="宋体" w:hAnsi="宋体" w:cs="宋体"/>
                <w:sz w:val="18"/>
                <w:szCs w:val="18"/>
              </w:rPr>
            </w:pPr>
            <w:r>
              <w:rPr>
                <w:rFonts w:ascii="宋体" w:hAnsi="宋体" w:cs="宋体" w:hint="eastAsia"/>
                <w:sz w:val="18"/>
                <w:szCs w:val="18"/>
              </w:rPr>
              <w:t>长度、宽度</w:t>
            </w:r>
          </w:p>
        </w:tc>
        <w:tc>
          <w:tcPr>
            <w:tcW w:w="1510" w:type="dxa"/>
            <w:tcBorders>
              <w:top w:val="single" w:sz="4" w:space="0" w:color="auto"/>
              <w:left w:val="single" w:sz="4" w:space="0" w:color="auto"/>
              <w:bottom w:val="single" w:sz="12"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5</w:t>
            </w:r>
          </w:p>
        </w:tc>
        <w:tc>
          <w:tcPr>
            <w:tcW w:w="2308" w:type="dxa"/>
            <w:vMerge/>
            <w:tcBorders>
              <w:top w:val="single" w:sz="4" w:space="0" w:color="auto"/>
              <w:left w:val="single" w:sz="4" w:space="0" w:color="auto"/>
              <w:bottom w:val="single" w:sz="12" w:space="0" w:color="auto"/>
              <w:right w:val="single" w:sz="12" w:space="0" w:color="auto"/>
            </w:tcBorders>
            <w:vAlign w:val="center"/>
          </w:tcPr>
          <w:p w:rsidR="00311223" w:rsidRDefault="00311223">
            <w:pPr>
              <w:ind w:firstLineChars="0" w:firstLine="0"/>
              <w:jc w:val="left"/>
              <w:rPr>
                <w:rFonts w:ascii="宋体" w:hAnsi="宋体" w:cs="宋体"/>
                <w:sz w:val="18"/>
                <w:szCs w:val="18"/>
              </w:rPr>
            </w:pPr>
          </w:p>
        </w:tc>
      </w:tr>
    </w:tbl>
    <w:p w:rsidR="00311223" w:rsidRDefault="00DC09CD">
      <w:pPr>
        <w:ind w:firstLine="360"/>
        <w:rPr>
          <w:rFonts w:ascii="宋体" w:hAnsi="宋体" w:cs="宋体"/>
          <w:sz w:val="18"/>
          <w:szCs w:val="18"/>
        </w:rPr>
      </w:pPr>
      <w:r>
        <w:rPr>
          <w:rFonts w:ascii="宋体" w:hAnsi="宋体" w:cs="宋体" w:hint="eastAsia"/>
          <w:sz w:val="18"/>
          <w:szCs w:val="18"/>
          <w:lang w:val="zh-CN"/>
        </w:rPr>
        <w:t>注：</w:t>
      </w:r>
      <w:r>
        <w:rPr>
          <w:rFonts w:ascii="宋体" w:hAnsi="宋体" w:cs="宋体" w:hint="eastAsia"/>
          <w:sz w:val="18"/>
          <w:szCs w:val="18"/>
        </w:rPr>
        <w:t>1  L</w:t>
      </w:r>
      <w:r>
        <w:rPr>
          <w:rFonts w:ascii="宋体" w:hAnsi="宋体" w:cs="宋体" w:hint="eastAsia"/>
          <w:sz w:val="18"/>
          <w:szCs w:val="18"/>
        </w:rPr>
        <w:t>为构件长度，单位为</w:t>
      </w:r>
      <w:r>
        <w:rPr>
          <w:rFonts w:ascii="宋体" w:hAnsi="宋体" w:cs="宋体" w:hint="eastAsia"/>
          <w:sz w:val="18"/>
          <w:szCs w:val="18"/>
        </w:rPr>
        <w:t>mm</w:t>
      </w:r>
      <w:r>
        <w:rPr>
          <w:rFonts w:ascii="宋体" w:hAnsi="宋体" w:cs="宋体" w:hint="eastAsia"/>
          <w:sz w:val="18"/>
          <w:szCs w:val="18"/>
        </w:rPr>
        <w:t>；</w:t>
      </w:r>
    </w:p>
    <w:p w:rsidR="00311223" w:rsidRDefault="00DC09CD">
      <w:pPr>
        <w:ind w:firstLine="360"/>
        <w:rPr>
          <w:rFonts w:ascii="宋体" w:hAnsi="宋体" w:cs="宋体"/>
          <w:sz w:val="18"/>
          <w:szCs w:val="18"/>
        </w:rPr>
      </w:pPr>
      <w:r>
        <w:rPr>
          <w:rFonts w:ascii="宋体" w:hAnsi="宋体" w:cs="宋体" w:hint="eastAsia"/>
          <w:sz w:val="18"/>
          <w:szCs w:val="18"/>
          <w:lang w:val="zh-CN"/>
        </w:rPr>
        <w:tab/>
      </w:r>
      <w:r>
        <w:rPr>
          <w:rFonts w:ascii="宋体" w:hAnsi="宋体" w:cs="宋体" w:hint="eastAsia"/>
          <w:sz w:val="18"/>
          <w:szCs w:val="18"/>
        </w:rPr>
        <w:t xml:space="preserve">   </w:t>
      </w:r>
      <w:r>
        <w:rPr>
          <w:rFonts w:ascii="宋体" w:hAnsi="宋体" w:cs="宋体" w:hint="eastAsia"/>
          <w:sz w:val="18"/>
          <w:szCs w:val="18"/>
        </w:rPr>
        <w:t xml:space="preserve">2  </w:t>
      </w:r>
      <w:r>
        <w:rPr>
          <w:rFonts w:ascii="宋体" w:hAnsi="宋体" w:cs="宋体" w:hint="eastAsia"/>
          <w:sz w:val="18"/>
          <w:szCs w:val="18"/>
        </w:rPr>
        <w:t>检查中心线、螺栓和孔道位置偏差时，沿纵、横两个方向量测，并取其中偏差较大值。</w:t>
      </w:r>
    </w:p>
    <w:p w:rsidR="00311223" w:rsidRDefault="00DC09CD">
      <w:pPr>
        <w:ind w:firstLineChars="400" w:firstLine="720"/>
        <w:rPr>
          <w:rFonts w:ascii="宋体" w:hAnsi="宋体" w:cs="宋体"/>
          <w:sz w:val="18"/>
          <w:szCs w:val="18"/>
        </w:rPr>
      </w:pPr>
      <w:r>
        <w:rPr>
          <w:rFonts w:ascii="宋体" w:hAnsi="宋体" w:cs="宋体" w:hint="eastAsia"/>
          <w:sz w:val="18"/>
          <w:szCs w:val="18"/>
        </w:rPr>
        <w:t xml:space="preserve">3  </w:t>
      </w:r>
      <w:r>
        <w:rPr>
          <w:rFonts w:ascii="宋体" w:hAnsi="宋体" w:cs="宋体" w:hint="eastAsia"/>
          <w:sz w:val="18"/>
          <w:szCs w:val="18"/>
        </w:rPr>
        <w:t>预制构件有粗糙面时，与粗糙</w:t>
      </w:r>
      <w:proofErr w:type="gramStart"/>
      <w:r>
        <w:rPr>
          <w:rFonts w:ascii="宋体" w:hAnsi="宋体" w:cs="宋体" w:hint="eastAsia"/>
          <w:sz w:val="18"/>
          <w:szCs w:val="18"/>
        </w:rPr>
        <w:t>面相关</w:t>
      </w:r>
      <w:proofErr w:type="gramEnd"/>
      <w:r>
        <w:rPr>
          <w:rFonts w:ascii="宋体" w:hAnsi="宋体" w:cs="宋体" w:hint="eastAsia"/>
          <w:sz w:val="18"/>
          <w:szCs w:val="18"/>
        </w:rPr>
        <w:t>的尺寸允许偏差可适当放松。</w:t>
      </w:r>
    </w:p>
    <w:p w:rsidR="00311223" w:rsidRDefault="00DC09CD">
      <w:pPr>
        <w:ind w:firstLineChars="0" w:firstLine="0"/>
      </w:pPr>
      <w:r>
        <w:rPr>
          <w:rFonts w:hint="eastAsia"/>
          <w:b/>
          <w:bCs/>
        </w:rPr>
        <w:t>5.2.7</w:t>
      </w:r>
      <w:r>
        <w:t>预制构件外装饰允许偏差</w:t>
      </w:r>
      <w:proofErr w:type="gramStart"/>
      <w:r>
        <w:rPr>
          <w:rFonts w:hint="eastAsia"/>
        </w:rPr>
        <w:t>详</w:t>
      </w:r>
      <w:proofErr w:type="gramEnd"/>
      <w:r>
        <w:rPr>
          <w:rFonts w:hint="eastAsia"/>
        </w:rPr>
        <w:t>下表：</w:t>
      </w:r>
    </w:p>
    <w:p w:rsidR="00311223" w:rsidRDefault="00DC09CD">
      <w:pPr>
        <w:ind w:firstLine="360"/>
        <w:jc w:val="center"/>
        <w:rPr>
          <w:rFonts w:asciiTheme="minorEastAsia" w:hAnsiTheme="minorEastAsia"/>
          <w:b/>
          <w:szCs w:val="21"/>
        </w:rPr>
      </w:pPr>
      <w:r>
        <w:rPr>
          <w:rFonts w:ascii="黑体" w:eastAsia="黑体" w:hAnsi="黑体" w:cs="黑体" w:hint="eastAsia"/>
          <w:bCs/>
          <w:sz w:val="18"/>
          <w:szCs w:val="18"/>
        </w:rPr>
        <w:t>表</w:t>
      </w:r>
      <w:r>
        <w:rPr>
          <w:rFonts w:ascii="黑体" w:eastAsia="黑体" w:hAnsi="黑体" w:cs="黑体" w:hint="eastAsia"/>
          <w:bCs/>
          <w:sz w:val="18"/>
          <w:szCs w:val="18"/>
        </w:rPr>
        <w:t>5.2.7</w:t>
      </w:r>
      <w:r>
        <w:rPr>
          <w:rFonts w:ascii="黑体" w:eastAsia="黑体" w:hAnsi="黑体" w:cs="黑体" w:hint="eastAsia"/>
          <w:bCs/>
          <w:sz w:val="18"/>
          <w:szCs w:val="18"/>
        </w:rPr>
        <w:t xml:space="preserve">　预制构件外装饰允许偏差（</w:t>
      </w:r>
      <w:r>
        <w:rPr>
          <w:rFonts w:ascii="黑体" w:eastAsia="黑体" w:hAnsi="黑体" w:cs="黑体" w:hint="eastAsia"/>
          <w:bCs/>
          <w:sz w:val="18"/>
          <w:szCs w:val="18"/>
        </w:rPr>
        <w:t>mm</w:t>
      </w:r>
      <w:r>
        <w:rPr>
          <w:rFonts w:ascii="黑体" w:eastAsia="黑体" w:hAnsi="黑体" w:cs="黑体" w:hint="eastAsia"/>
          <w:bCs/>
          <w:sz w:val="18"/>
          <w:szCs w:val="18"/>
        </w:rPr>
        <w:t>）</w:t>
      </w:r>
    </w:p>
    <w:tbl>
      <w:tblPr>
        <w:tblW w:w="80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32"/>
        <w:gridCol w:w="1669"/>
        <w:gridCol w:w="1297"/>
        <w:gridCol w:w="3728"/>
      </w:tblGrid>
      <w:tr w:rsidR="00311223">
        <w:trPr>
          <w:trHeight w:hRule="exact" w:val="425"/>
          <w:jc w:val="center"/>
        </w:trPr>
        <w:tc>
          <w:tcPr>
            <w:tcW w:w="1332" w:type="dxa"/>
            <w:tcBorders>
              <w:top w:val="single" w:sz="12" w:space="0" w:color="auto"/>
              <w:left w:val="single" w:sz="12"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外装饰种类</w:t>
            </w:r>
          </w:p>
        </w:tc>
        <w:tc>
          <w:tcPr>
            <w:tcW w:w="1669" w:type="dxa"/>
            <w:tcBorders>
              <w:top w:val="single" w:sz="12"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项目</w:t>
            </w:r>
          </w:p>
        </w:tc>
        <w:tc>
          <w:tcPr>
            <w:tcW w:w="1297" w:type="dxa"/>
            <w:tcBorders>
              <w:top w:val="single" w:sz="12"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允许偏差</w:t>
            </w:r>
          </w:p>
        </w:tc>
        <w:tc>
          <w:tcPr>
            <w:tcW w:w="3728" w:type="dxa"/>
            <w:tcBorders>
              <w:top w:val="single" w:sz="12" w:space="0" w:color="auto"/>
              <w:left w:val="single" w:sz="4" w:space="0" w:color="auto"/>
              <w:bottom w:val="single" w:sz="4" w:space="0" w:color="auto"/>
              <w:right w:val="single" w:sz="12"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检验方法</w:t>
            </w:r>
          </w:p>
        </w:tc>
      </w:tr>
      <w:tr w:rsidR="00311223">
        <w:trPr>
          <w:trHeight w:hRule="exact" w:val="425"/>
          <w:jc w:val="center"/>
        </w:trPr>
        <w:tc>
          <w:tcPr>
            <w:tcW w:w="1332" w:type="dxa"/>
            <w:tcBorders>
              <w:top w:val="single" w:sz="4" w:space="0" w:color="auto"/>
              <w:left w:val="single" w:sz="12"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通用</w:t>
            </w:r>
          </w:p>
        </w:tc>
        <w:tc>
          <w:tcPr>
            <w:tcW w:w="1669" w:type="dxa"/>
            <w:tcBorders>
              <w:top w:val="single" w:sz="4" w:space="0" w:color="auto"/>
              <w:left w:val="single" w:sz="4" w:space="0" w:color="auto"/>
              <w:bottom w:val="single" w:sz="4" w:space="0" w:color="auto"/>
              <w:right w:val="single" w:sz="4" w:space="0" w:color="auto"/>
            </w:tcBorders>
            <w:shd w:val="solid" w:color="FFFF00" w:fill="auto"/>
            <w:vAlign w:val="center"/>
          </w:tcPr>
          <w:p w:rsidR="00311223" w:rsidRDefault="00DC09CD">
            <w:pPr>
              <w:ind w:firstLineChars="0" w:firstLine="0"/>
              <w:jc w:val="center"/>
              <w:rPr>
                <w:rFonts w:ascii="宋体" w:hAnsi="宋体" w:cs="宋体"/>
                <w:sz w:val="18"/>
                <w:szCs w:val="18"/>
                <w:highlight w:val="yellow"/>
              </w:rPr>
            </w:pPr>
            <w:r>
              <w:rPr>
                <w:rFonts w:ascii="宋体" w:hAnsi="宋体" w:cs="宋体" w:hint="eastAsia"/>
                <w:sz w:val="18"/>
                <w:szCs w:val="18"/>
                <w:highlight w:val="yellow"/>
              </w:rPr>
              <w:t>表面平整度</w:t>
            </w:r>
          </w:p>
        </w:tc>
        <w:tc>
          <w:tcPr>
            <w:tcW w:w="1297" w:type="dxa"/>
            <w:tcBorders>
              <w:top w:val="single" w:sz="4" w:space="0" w:color="auto"/>
              <w:left w:val="single" w:sz="4" w:space="0" w:color="auto"/>
              <w:bottom w:val="single" w:sz="4" w:space="0" w:color="auto"/>
              <w:right w:val="single" w:sz="4" w:space="0" w:color="auto"/>
            </w:tcBorders>
            <w:shd w:val="solid" w:color="FFFF00" w:fill="auto"/>
            <w:vAlign w:val="center"/>
          </w:tcPr>
          <w:p w:rsidR="00311223" w:rsidRDefault="00DC09CD">
            <w:pPr>
              <w:ind w:firstLineChars="0" w:firstLine="0"/>
              <w:jc w:val="center"/>
              <w:rPr>
                <w:rFonts w:ascii="宋体" w:hAnsi="宋体" w:cs="宋体"/>
                <w:sz w:val="18"/>
                <w:szCs w:val="18"/>
                <w:highlight w:val="yellow"/>
              </w:rPr>
            </w:pPr>
            <w:r>
              <w:rPr>
                <w:rFonts w:ascii="宋体" w:hAnsi="宋体" w:cs="宋体" w:hint="eastAsia"/>
                <w:sz w:val="18"/>
                <w:szCs w:val="18"/>
                <w:highlight w:val="yellow"/>
              </w:rPr>
              <w:t>3</w:t>
            </w:r>
          </w:p>
        </w:tc>
        <w:tc>
          <w:tcPr>
            <w:tcW w:w="3728" w:type="dxa"/>
            <w:tcBorders>
              <w:top w:val="single" w:sz="4" w:space="0" w:color="auto"/>
              <w:left w:val="single" w:sz="4" w:space="0" w:color="auto"/>
              <w:bottom w:val="single" w:sz="4" w:space="0" w:color="auto"/>
              <w:right w:val="single" w:sz="12"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2m</w:t>
            </w:r>
            <w:r>
              <w:rPr>
                <w:rFonts w:ascii="宋体" w:hAnsi="宋体" w:cs="宋体" w:hint="eastAsia"/>
                <w:sz w:val="18"/>
                <w:szCs w:val="18"/>
              </w:rPr>
              <w:t>靠尺或塞尺检查</w:t>
            </w:r>
          </w:p>
        </w:tc>
      </w:tr>
      <w:tr w:rsidR="00311223">
        <w:trPr>
          <w:trHeight w:hRule="exact" w:val="425"/>
          <w:jc w:val="center"/>
        </w:trPr>
        <w:tc>
          <w:tcPr>
            <w:tcW w:w="1332" w:type="dxa"/>
            <w:vMerge w:val="restart"/>
            <w:tcBorders>
              <w:top w:val="single" w:sz="4" w:space="0" w:color="auto"/>
              <w:left w:val="single" w:sz="12" w:space="0" w:color="auto"/>
              <w:bottom w:val="single" w:sz="12"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石材和面砖</w:t>
            </w:r>
          </w:p>
        </w:tc>
        <w:tc>
          <w:tcPr>
            <w:tcW w:w="1669" w:type="dxa"/>
            <w:tcBorders>
              <w:top w:val="single" w:sz="4" w:space="0" w:color="auto"/>
              <w:left w:val="single" w:sz="4" w:space="0" w:color="auto"/>
              <w:bottom w:val="single" w:sz="4" w:space="0" w:color="auto"/>
              <w:right w:val="single" w:sz="4" w:space="0" w:color="auto"/>
            </w:tcBorders>
            <w:shd w:val="solid" w:color="FFFF00" w:fill="auto"/>
            <w:vAlign w:val="center"/>
          </w:tcPr>
          <w:p w:rsidR="00311223" w:rsidRDefault="00DC09CD">
            <w:pPr>
              <w:ind w:firstLineChars="0" w:firstLine="0"/>
              <w:jc w:val="center"/>
              <w:rPr>
                <w:rFonts w:ascii="宋体" w:hAnsi="宋体" w:cs="宋体"/>
                <w:sz w:val="18"/>
                <w:szCs w:val="18"/>
                <w:highlight w:val="yellow"/>
              </w:rPr>
            </w:pPr>
            <w:r>
              <w:rPr>
                <w:rFonts w:ascii="宋体" w:hAnsi="宋体" w:cs="宋体" w:hint="eastAsia"/>
                <w:sz w:val="18"/>
                <w:szCs w:val="18"/>
                <w:highlight w:val="yellow"/>
              </w:rPr>
              <w:t>阳角方正</w:t>
            </w:r>
          </w:p>
        </w:tc>
        <w:tc>
          <w:tcPr>
            <w:tcW w:w="1297" w:type="dxa"/>
            <w:tcBorders>
              <w:top w:val="single" w:sz="4" w:space="0" w:color="auto"/>
              <w:left w:val="single" w:sz="4" w:space="0" w:color="auto"/>
              <w:bottom w:val="single" w:sz="4" w:space="0" w:color="auto"/>
              <w:right w:val="single" w:sz="4" w:space="0" w:color="auto"/>
            </w:tcBorders>
            <w:shd w:val="solid" w:color="FFFF00" w:fill="auto"/>
            <w:vAlign w:val="center"/>
          </w:tcPr>
          <w:p w:rsidR="00311223" w:rsidRDefault="00DC09CD">
            <w:pPr>
              <w:ind w:firstLineChars="0" w:firstLine="0"/>
              <w:jc w:val="center"/>
              <w:rPr>
                <w:rFonts w:ascii="宋体" w:hAnsi="宋体" w:cs="宋体"/>
                <w:sz w:val="18"/>
                <w:szCs w:val="18"/>
                <w:highlight w:val="yellow"/>
              </w:rPr>
            </w:pPr>
            <w:r>
              <w:rPr>
                <w:rFonts w:ascii="宋体" w:hAnsi="宋体" w:cs="宋体" w:hint="eastAsia"/>
                <w:sz w:val="18"/>
                <w:szCs w:val="18"/>
                <w:highlight w:val="yellow"/>
              </w:rPr>
              <w:t>3</w:t>
            </w:r>
          </w:p>
        </w:tc>
        <w:tc>
          <w:tcPr>
            <w:tcW w:w="3728" w:type="dxa"/>
            <w:tcBorders>
              <w:top w:val="single" w:sz="4" w:space="0" w:color="auto"/>
              <w:left w:val="single" w:sz="4" w:space="0" w:color="auto"/>
              <w:bottom w:val="single" w:sz="4" w:space="0" w:color="auto"/>
              <w:right w:val="single" w:sz="12" w:space="0" w:color="auto"/>
            </w:tcBorders>
            <w:vAlign w:val="center"/>
          </w:tcPr>
          <w:p w:rsidR="00311223" w:rsidRDefault="00DC09CD">
            <w:pPr>
              <w:ind w:firstLineChars="0" w:firstLine="0"/>
              <w:jc w:val="center"/>
              <w:rPr>
                <w:rFonts w:ascii="宋体" w:hAnsi="宋体" w:cs="宋体"/>
                <w:sz w:val="18"/>
                <w:szCs w:val="18"/>
              </w:rPr>
            </w:pPr>
            <w:proofErr w:type="gramStart"/>
            <w:r>
              <w:rPr>
                <w:rFonts w:ascii="宋体" w:hAnsi="宋体" w:cs="宋体" w:hint="eastAsia"/>
                <w:sz w:val="18"/>
                <w:szCs w:val="18"/>
              </w:rPr>
              <w:t>用托线板</w:t>
            </w:r>
            <w:proofErr w:type="gramEnd"/>
            <w:r>
              <w:rPr>
                <w:rFonts w:ascii="宋体" w:hAnsi="宋体" w:cs="宋体" w:hint="eastAsia"/>
                <w:sz w:val="18"/>
                <w:szCs w:val="18"/>
              </w:rPr>
              <w:t>检查</w:t>
            </w:r>
          </w:p>
        </w:tc>
      </w:tr>
      <w:tr w:rsidR="00311223">
        <w:trPr>
          <w:trHeight w:hRule="exact" w:val="425"/>
          <w:jc w:val="center"/>
        </w:trPr>
        <w:tc>
          <w:tcPr>
            <w:tcW w:w="1332" w:type="dxa"/>
            <w:vMerge/>
            <w:tcBorders>
              <w:top w:val="single" w:sz="12" w:space="0" w:color="auto"/>
              <w:left w:val="single" w:sz="12" w:space="0" w:color="auto"/>
              <w:bottom w:val="single" w:sz="12" w:space="0" w:color="auto"/>
              <w:right w:val="single" w:sz="4" w:space="0" w:color="auto"/>
            </w:tcBorders>
            <w:vAlign w:val="center"/>
          </w:tcPr>
          <w:p w:rsidR="00311223" w:rsidRDefault="00311223">
            <w:pPr>
              <w:ind w:firstLineChars="0" w:firstLine="0"/>
              <w:jc w:val="left"/>
              <w:rPr>
                <w:rFonts w:ascii="宋体" w:hAnsi="宋体" w:cs="宋体"/>
                <w:sz w:val="18"/>
                <w:szCs w:val="18"/>
              </w:rPr>
            </w:pPr>
          </w:p>
        </w:tc>
        <w:tc>
          <w:tcPr>
            <w:tcW w:w="1669" w:type="dxa"/>
            <w:tcBorders>
              <w:top w:val="single" w:sz="4" w:space="0" w:color="auto"/>
              <w:left w:val="single" w:sz="4" w:space="0" w:color="auto"/>
              <w:bottom w:val="single" w:sz="4" w:space="0" w:color="auto"/>
              <w:right w:val="single" w:sz="4" w:space="0" w:color="auto"/>
            </w:tcBorders>
            <w:shd w:val="solid" w:color="FFFF00" w:fill="auto"/>
            <w:vAlign w:val="center"/>
          </w:tcPr>
          <w:p w:rsidR="00311223" w:rsidRDefault="00DC09CD">
            <w:pPr>
              <w:ind w:firstLineChars="0" w:firstLine="0"/>
              <w:jc w:val="center"/>
              <w:rPr>
                <w:rFonts w:ascii="宋体" w:hAnsi="宋体" w:cs="宋体"/>
                <w:sz w:val="18"/>
                <w:szCs w:val="18"/>
                <w:highlight w:val="yellow"/>
              </w:rPr>
            </w:pPr>
            <w:r>
              <w:rPr>
                <w:rFonts w:ascii="宋体" w:hAnsi="宋体" w:cs="宋体" w:hint="eastAsia"/>
                <w:sz w:val="18"/>
                <w:szCs w:val="18"/>
                <w:highlight w:val="yellow"/>
              </w:rPr>
              <w:t>上口平直</w:t>
            </w:r>
          </w:p>
        </w:tc>
        <w:tc>
          <w:tcPr>
            <w:tcW w:w="1297" w:type="dxa"/>
            <w:tcBorders>
              <w:top w:val="single" w:sz="4" w:space="0" w:color="auto"/>
              <w:left w:val="single" w:sz="4" w:space="0" w:color="auto"/>
              <w:bottom w:val="single" w:sz="4" w:space="0" w:color="auto"/>
              <w:right w:val="single" w:sz="4" w:space="0" w:color="auto"/>
            </w:tcBorders>
            <w:shd w:val="solid" w:color="FFFF00" w:fill="auto"/>
            <w:vAlign w:val="center"/>
          </w:tcPr>
          <w:p w:rsidR="00311223" w:rsidRDefault="00DC09CD">
            <w:pPr>
              <w:ind w:firstLineChars="0" w:firstLine="0"/>
              <w:jc w:val="center"/>
              <w:rPr>
                <w:rFonts w:ascii="宋体" w:hAnsi="宋体" w:cs="宋体"/>
                <w:sz w:val="18"/>
                <w:szCs w:val="18"/>
                <w:highlight w:val="yellow"/>
              </w:rPr>
            </w:pPr>
            <w:r>
              <w:rPr>
                <w:rFonts w:ascii="宋体" w:hAnsi="宋体" w:cs="宋体" w:hint="eastAsia"/>
                <w:sz w:val="18"/>
                <w:szCs w:val="18"/>
                <w:highlight w:val="yellow"/>
              </w:rPr>
              <w:t>3</w:t>
            </w:r>
          </w:p>
        </w:tc>
        <w:tc>
          <w:tcPr>
            <w:tcW w:w="3728" w:type="dxa"/>
            <w:tcBorders>
              <w:top w:val="single" w:sz="4" w:space="0" w:color="auto"/>
              <w:left w:val="single" w:sz="4" w:space="0" w:color="auto"/>
              <w:bottom w:val="single" w:sz="4" w:space="0" w:color="auto"/>
              <w:right w:val="single" w:sz="12"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拉通线用钢尺检查</w:t>
            </w:r>
          </w:p>
        </w:tc>
      </w:tr>
      <w:tr w:rsidR="00311223">
        <w:trPr>
          <w:trHeight w:hRule="exact" w:val="425"/>
          <w:jc w:val="center"/>
        </w:trPr>
        <w:tc>
          <w:tcPr>
            <w:tcW w:w="1332" w:type="dxa"/>
            <w:vMerge/>
            <w:tcBorders>
              <w:top w:val="single" w:sz="4" w:space="0" w:color="auto"/>
              <w:left w:val="single" w:sz="12" w:space="0" w:color="auto"/>
              <w:bottom w:val="single" w:sz="12" w:space="0" w:color="auto"/>
              <w:right w:val="single" w:sz="4" w:space="0" w:color="auto"/>
            </w:tcBorders>
            <w:vAlign w:val="center"/>
          </w:tcPr>
          <w:p w:rsidR="00311223" w:rsidRDefault="00311223">
            <w:pPr>
              <w:ind w:firstLineChars="0" w:firstLine="0"/>
              <w:jc w:val="left"/>
              <w:rPr>
                <w:rFonts w:ascii="宋体" w:hAnsi="宋体" w:cs="宋体"/>
                <w:sz w:val="18"/>
                <w:szCs w:val="18"/>
              </w:rPr>
            </w:pPr>
          </w:p>
        </w:tc>
        <w:tc>
          <w:tcPr>
            <w:tcW w:w="1669" w:type="dxa"/>
            <w:tcBorders>
              <w:top w:val="single" w:sz="4" w:space="0" w:color="auto"/>
              <w:left w:val="single" w:sz="4" w:space="0" w:color="auto"/>
              <w:bottom w:val="single" w:sz="4" w:space="0" w:color="auto"/>
              <w:right w:val="single" w:sz="4" w:space="0" w:color="auto"/>
            </w:tcBorders>
            <w:shd w:val="solid" w:color="FFFF00" w:fill="auto"/>
            <w:vAlign w:val="center"/>
          </w:tcPr>
          <w:p w:rsidR="00311223" w:rsidRDefault="00DC09CD">
            <w:pPr>
              <w:ind w:firstLineChars="0" w:firstLine="0"/>
              <w:jc w:val="center"/>
              <w:rPr>
                <w:rFonts w:ascii="宋体" w:hAnsi="宋体" w:cs="宋体"/>
                <w:sz w:val="18"/>
                <w:szCs w:val="18"/>
                <w:highlight w:val="yellow"/>
              </w:rPr>
            </w:pPr>
            <w:r>
              <w:rPr>
                <w:rFonts w:ascii="宋体" w:hAnsi="宋体" w:cs="宋体" w:hint="eastAsia"/>
                <w:sz w:val="18"/>
                <w:szCs w:val="18"/>
                <w:highlight w:val="yellow"/>
              </w:rPr>
              <w:t>接缝平直</w:t>
            </w:r>
          </w:p>
        </w:tc>
        <w:tc>
          <w:tcPr>
            <w:tcW w:w="1297" w:type="dxa"/>
            <w:tcBorders>
              <w:top w:val="single" w:sz="4" w:space="0" w:color="auto"/>
              <w:left w:val="single" w:sz="4" w:space="0" w:color="auto"/>
              <w:bottom w:val="single" w:sz="4" w:space="0" w:color="auto"/>
              <w:right w:val="single" w:sz="4" w:space="0" w:color="auto"/>
            </w:tcBorders>
            <w:shd w:val="solid" w:color="FFFF00" w:fill="auto"/>
            <w:vAlign w:val="center"/>
          </w:tcPr>
          <w:p w:rsidR="00311223" w:rsidRDefault="00DC09CD">
            <w:pPr>
              <w:ind w:firstLineChars="0" w:firstLine="0"/>
              <w:jc w:val="center"/>
              <w:rPr>
                <w:rFonts w:ascii="宋体" w:hAnsi="宋体" w:cs="宋体"/>
                <w:sz w:val="18"/>
                <w:szCs w:val="18"/>
                <w:highlight w:val="yellow"/>
              </w:rPr>
            </w:pPr>
            <w:r>
              <w:rPr>
                <w:rFonts w:ascii="宋体" w:hAnsi="宋体" w:cs="宋体" w:hint="eastAsia"/>
                <w:sz w:val="18"/>
                <w:szCs w:val="18"/>
                <w:highlight w:val="yellow"/>
              </w:rPr>
              <w:t>3</w:t>
            </w:r>
          </w:p>
        </w:tc>
        <w:tc>
          <w:tcPr>
            <w:tcW w:w="3728" w:type="dxa"/>
            <w:vMerge w:val="restart"/>
            <w:tcBorders>
              <w:top w:val="single" w:sz="4" w:space="0" w:color="auto"/>
              <w:left w:val="single" w:sz="4" w:space="0" w:color="auto"/>
              <w:bottom w:val="single" w:sz="4" w:space="0" w:color="auto"/>
              <w:right w:val="single" w:sz="12"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用钢尺或塞尺检查</w:t>
            </w:r>
          </w:p>
        </w:tc>
      </w:tr>
      <w:tr w:rsidR="00311223">
        <w:trPr>
          <w:trHeight w:hRule="exact" w:val="425"/>
          <w:jc w:val="center"/>
        </w:trPr>
        <w:tc>
          <w:tcPr>
            <w:tcW w:w="1332" w:type="dxa"/>
            <w:vMerge/>
            <w:tcBorders>
              <w:top w:val="single" w:sz="4" w:space="0" w:color="auto"/>
              <w:left w:val="single" w:sz="12" w:space="0" w:color="auto"/>
              <w:bottom w:val="single" w:sz="12" w:space="0" w:color="auto"/>
              <w:right w:val="single" w:sz="4" w:space="0" w:color="auto"/>
            </w:tcBorders>
            <w:vAlign w:val="center"/>
          </w:tcPr>
          <w:p w:rsidR="00311223" w:rsidRDefault="00311223">
            <w:pPr>
              <w:ind w:firstLineChars="0" w:firstLine="0"/>
              <w:jc w:val="left"/>
              <w:rPr>
                <w:rFonts w:ascii="宋体" w:hAnsi="宋体" w:cs="宋体"/>
                <w:sz w:val="18"/>
                <w:szCs w:val="18"/>
              </w:rPr>
            </w:pPr>
          </w:p>
        </w:tc>
        <w:tc>
          <w:tcPr>
            <w:tcW w:w="1669" w:type="dxa"/>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接缝深度</w:t>
            </w:r>
          </w:p>
        </w:tc>
        <w:tc>
          <w:tcPr>
            <w:tcW w:w="1297" w:type="dxa"/>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3</w:t>
            </w:r>
          </w:p>
        </w:tc>
        <w:tc>
          <w:tcPr>
            <w:tcW w:w="3728" w:type="dxa"/>
            <w:vMerge/>
            <w:tcBorders>
              <w:top w:val="single" w:sz="4" w:space="0" w:color="auto"/>
              <w:left w:val="single" w:sz="4" w:space="0" w:color="auto"/>
              <w:bottom w:val="single" w:sz="4" w:space="0" w:color="auto"/>
              <w:right w:val="single" w:sz="12" w:space="0" w:color="auto"/>
            </w:tcBorders>
            <w:vAlign w:val="center"/>
          </w:tcPr>
          <w:p w:rsidR="00311223" w:rsidRDefault="00311223">
            <w:pPr>
              <w:ind w:firstLineChars="0" w:firstLine="0"/>
              <w:jc w:val="center"/>
              <w:rPr>
                <w:rFonts w:ascii="宋体" w:hAnsi="宋体" w:cs="宋体"/>
                <w:sz w:val="18"/>
                <w:szCs w:val="18"/>
              </w:rPr>
            </w:pPr>
          </w:p>
        </w:tc>
      </w:tr>
      <w:tr w:rsidR="00311223">
        <w:trPr>
          <w:trHeight w:hRule="exact" w:val="425"/>
          <w:jc w:val="center"/>
        </w:trPr>
        <w:tc>
          <w:tcPr>
            <w:tcW w:w="1332" w:type="dxa"/>
            <w:vMerge/>
            <w:tcBorders>
              <w:top w:val="single" w:sz="4" w:space="0" w:color="auto"/>
              <w:left w:val="single" w:sz="12" w:space="0" w:color="auto"/>
              <w:bottom w:val="single" w:sz="12" w:space="0" w:color="auto"/>
              <w:right w:val="single" w:sz="4" w:space="0" w:color="auto"/>
            </w:tcBorders>
            <w:vAlign w:val="center"/>
          </w:tcPr>
          <w:p w:rsidR="00311223" w:rsidRDefault="00311223">
            <w:pPr>
              <w:ind w:firstLineChars="0" w:firstLine="0"/>
              <w:jc w:val="left"/>
              <w:rPr>
                <w:rFonts w:ascii="宋体" w:hAnsi="宋体" w:cs="宋体"/>
                <w:sz w:val="18"/>
                <w:szCs w:val="18"/>
              </w:rPr>
            </w:pPr>
          </w:p>
        </w:tc>
        <w:tc>
          <w:tcPr>
            <w:tcW w:w="1669" w:type="dxa"/>
            <w:tcBorders>
              <w:top w:val="single" w:sz="4" w:space="0" w:color="auto"/>
              <w:left w:val="single" w:sz="4" w:space="0" w:color="auto"/>
              <w:bottom w:val="single" w:sz="12"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接缝宽度</w:t>
            </w:r>
          </w:p>
        </w:tc>
        <w:tc>
          <w:tcPr>
            <w:tcW w:w="1297" w:type="dxa"/>
            <w:tcBorders>
              <w:top w:val="single" w:sz="4" w:space="0" w:color="auto"/>
              <w:left w:val="single" w:sz="4" w:space="0" w:color="auto"/>
              <w:bottom w:val="single" w:sz="12"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2</w:t>
            </w:r>
          </w:p>
        </w:tc>
        <w:tc>
          <w:tcPr>
            <w:tcW w:w="3728" w:type="dxa"/>
            <w:tcBorders>
              <w:top w:val="single" w:sz="4" w:space="0" w:color="auto"/>
              <w:left w:val="single" w:sz="4" w:space="0" w:color="auto"/>
              <w:bottom w:val="single" w:sz="12" w:space="0" w:color="auto"/>
              <w:right w:val="single" w:sz="12"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用钢尺检查</w:t>
            </w:r>
          </w:p>
        </w:tc>
      </w:tr>
    </w:tbl>
    <w:p w:rsidR="00311223" w:rsidRDefault="00DC09CD">
      <w:pPr>
        <w:ind w:firstLine="360"/>
        <w:rPr>
          <w:rFonts w:ascii="宋体" w:hAnsi="宋体" w:cs="宋体"/>
          <w:sz w:val="18"/>
          <w:szCs w:val="18"/>
        </w:rPr>
      </w:pPr>
      <w:r>
        <w:rPr>
          <w:rFonts w:ascii="宋体" w:hAnsi="宋体" w:cs="宋体" w:hint="eastAsia"/>
          <w:sz w:val="18"/>
          <w:szCs w:val="18"/>
        </w:rPr>
        <w:t>注：当采用计数检验时，除有专门要求外，</w:t>
      </w:r>
      <w:proofErr w:type="gramStart"/>
      <w:r>
        <w:rPr>
          <w:rFonts w:ascii="宋体" w:hAnsi="宋体" w:cs="宋体" w:hint="eastAsia"/>
          <w:sz w:val="18"/>
          <w:szCs w:val="18"/>
        </w:rPr>
        <w:t>合格点率应</w:t>
      </w:r>
      <w:proofErr w:type="gramEnd"/>
      <w:r>
        <w:rPr>
          <w:rFonts w:ascii="宋体" w:hAnsi="宋体" w:cs="宋体" w:hint="eastAsia"/>
          <w:sz w:val="18"/>
          <w:szCs w:val="18"/>
        </w:rPr>
        <w:t>达到</w:t>
      </w:r>
      <w:r>
        <w:rPr>
          <w:rFonts w:ascii="宋体" w:hAnsi="宋体" w:cs="宋体" w:hint="eastAsia"/>
          <w:sz w:val="18"/>
          <w:szCs w:val="18"/>
        </w:rPr>
        <w:t>85%</w:t>
      </w:r>
      <w:r>
        <w:rPr>
          <w:rFonts w:ascii="宋体" w:hAnsi="宋体" w:cs="宋体" w:hint="eastAsia"/>
          <w:sz w:val="18"/>
          <w:szCs w:val="18"/>
        </w:rPr>
        <w:t>及以上，且不得有严重缺陷，可以评定为合格。</w:t>
      </w:r>
    </w:p>
    <w:p w:rsidR="00311223" w:rsidRDefault="00DC09CD">
      <w:pPr>
        <w:ind w:firstLineChars="0" w:firstLine="0"/>
      </w:pPr>
      <w:r>
        <w:rPr>
          <w:rFonts w:hint="eastAsia"/>
          <w:b/>
          <w:bCs/>
        </w:rPr>
        <w:t>5.2.8</w:t>
      </w:r>
      <w:r>
        <w:t>预制构件脱模之后外观质量不应有严重缺陷，且不宜有一般缺陷。对于已出现的一般缺陷，应按技术方案进行处理，并重新检验。外观质量缺陷</w:t>
      </w:r>
      <w:r>
        <w:rPr>
          <w:rFonts w:hint="eastAsia"/>
        </w:rPr>
        <w:t>判定方法</w:t>
      </w:r>
      <w:proofErr w:type="gramStart"/>
      <w:r>
        <w:rPr>
          <w:rFonts w:hint="eastAsia"/>
        </w:rPr>
        <w:t>详</w:t>
      </w:r>
      <w:proofErr w:type="gramEnd"/>
      <w:r>
        <w:rPr>
          <w:rFonts w:hint="eastAsia"/>
        </w:rPr>
        <w:t>下表：</w:t>
      </w:r>
    </w:p>
    <w:p w:rsidR="00311223" w:rsidRDefault="00DC09CD">
      <w:pPr>
        <w:ind w:firstLine="360"/>
        <w:jc w:val="center"/>
        <w:rPr>
          <w:rFonts w:ascii="黑体" w:eastAsia="黑体" w:hAnsi="黑体" w:cs="黑体"/>
          <w:bCs/>
          <w:sz w:val="18"/>
          <w:szCs w:val="18"/>
        </w:rPr>
      </w:pPr>
      <w:r>
        <w:rPr>
          <w:rFonts w:ascii="黑体" w:eastAsia="黑体" w:hAnsi="黑体" w:cs="黑体" w:hint="eastAsia"/>
          <w:bCs/>
          <w:sz w:val="18"/>
          <w:szCs w:val="18"/>
        </w:rPr>
        <w:t>表</w:t>
      </w:r>
      <w:r>
        <w:rPr>
          <w:rFonts w:ascii="黑体" w:eastAsia="黑体" w:hAnsi="黑体" w:cs="黑体" w:hint="eastAsia"/>
          <w:bCs/>
          <w:sz w:val="18"/>
          <w:szCs w:val="18"/>
        </w:rPr>
        <w:t>5.2.8</w:t>
      </w:r>
      <w:r>
        <w:rPr>
          <w:rFonts w:ascii="黑体" w:eastAsia="黑体" w:hAnsi="黑体" w:cs="黑体" w:hint="eastAsia"/>
          <w:bCs/>
          <w:sz w:val="18"/>
          <w:szCs w:val="18"/>
        </w:rPr>
        <w:t xml:space="preserve">　预制构件外观质量判定方法</w:t>
      </w:r>
    </w:p>
    <w:tbl>
      <w:tblPr>
        <w:tblW w:w="8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37"/>
        <w:gridCol w:w="2375"/>
        <w:gridCol w:w="2976"/>
        <w:gridCol w:w="2434"/>
      </w:tblGrid>
      <w:tr w:rsidR="00311223">
        <w:trPr>
          <w:trHeight w:val="90"/>
          <w:jc w:val="center"/>
        </w:trPr>
        <w:tc>
          <w:tcPr>
            <w:tcW w:w="737" w:type="dxa"/>
            <w:tcBorders>
              <w:top w:val="single" w:sz="12" w:space="0" w:color="auto"/>
              <w:left w:val="single" w:sz="12" w:space="0" w:color="auto"/>
              <w:bottom w:val="single" w:sz="4" w:space="0" w:color="auto"/>
              <w:right w:val="single" w:sz="4" w:space="0" w:color="auto"/>
            </w:tcBorders>
            <w:vAlign w:val="center"/>
          </w:tcPr>
          <w:p w:rsidR="00311223" w:rsidRDefault="00DC09CD">
            <w:pPr>
              <w:pStyle w:val="afff6"/>
              <w:jc w:val="center"/>
            </w:pPr>
            <w:r>
              <w:t>名称</w:t>
            </w:r>
          </w:p>
        </w:tc>
        <w:tc>
          <w:tcPr>
            <w:tcW w:w="2375" w:type="dxa"/>
            <w:tcBorders>
              <w:top w:val="single" w:sz="12" w:space="0" w:color="auto"/>
              <w:left w:val="single" w:sz="4" w:space="0" w:color="auto"/>
              <w:bottom w:val="single" w:sz="4" w:space="0" w:color="auto"/>
              <w:right w:val="single" w:sz="4" w:space="0" w:color="auto"/>
            </w:tcBorders>
            <w:vAlign w:val="center"/>
          </w:tcPr>
          <w:p w:rsidR="00311223" w:rsidRDefault="00DC09CD">
            <w:pPr>
              <w:pStyle w:val="afff6"/>
              <w:jc w:val="center"/>
            </w:pPr>
            <w:r>
              <w:t>现象</w:t>
            </w:r>
          </w:p>
        </w:tc>
        <w:tc>
          <w:tcPr>
            <w:tcW w:w="2976" w:type="dxa"/>
            <w:tcBorders>
              <w:top w:val="single" w:sz="12" w:space="0" w:color="auto"/>
              <w:left w:val="single" w:sz="4" w:space="0" w:color="auto"/>
              <w:bottom w:val="single" w:sz="4" w:space="0" w:color="auto"/>
              <w:right w:val="single" w:sz="4" w:space="0" w:color="auto"/>
            </w:tcBorders>
            <w:vAlign w:val="center"/>
          </w:tcPr>
          <w:p w:rsidR="00311223" w:rsidRDefault="00DC09CD">
            <w:pPr>
              <w:pStyle w:val="afff6"/>
              <w:jc w:val="center"/>
            </w:pPr>
            <w:r>
              <w:t>严重缺陷</w:t>
            </w:r>
          </w:p>
        </w:tc>
        <w:tc>
          <w:tcPr>
            <w:tcW w:w="2434" w:type="dxa"/>
            <w:tcBorders>
              <w:top w:val="single" w:sz="12" w:space="0" w:color="auto"/>
              <w:left w:val="single" w:sz="4" w:space="0" w:color="auto"/>
              <w:bottom w:val="single" w:sz="4" w:space="0" w:color="auto"/>
              <w:right w:val="single" w:sz="12" w:space="0" w:color="auto"/>
            </w:tcBorders>
            <w:vAlign w:val="center"/>
          </w:tcPr>
          <w:p w:rsidR="00311223" w:rsidRDefault="00DC09CD">
            <w:pPr>
              <w:pStyle w:val="afff6"/>
              <w:jc w:val="center"/>
            </w:pPr>
            <w:r>
              <w:t>一般缺陷</w:t>
            </w:r>
          </w:p>
        </w:tc>
      </w:tr>
      <w:tr w:rsidR="00311223">
        <w:trPr>
          <w:trHeight w:val="827"/>
          <w:jc w:val="center"/>
        </w:trPr>
        <w:tc>
          <w:tcPr>
            <w:tcW w:w="737" w:type="dxa"/>
            <w:tcBorders>
              <w:top w:val="single" w:sz="4" w:space="0" w:color="auto"/>
              <w:left w:val="single" w:sz="12" w:space="0" w:color="auto"/>
              <w:bottom w:val="single" w:sz="4" w:space="0" w:color="auto"/>
              <w:right w:val="single" w:sz="4" w:space="0" w:color="auto"/>
            </w:tcBorders>
            <w:vAlign w:val="center"/>
          </w:tcPr>
          <w:p w:rsidR="00311223" w:rsidRDefault="00DC09CD">
            <w:pPr>
              <w:pStyle w:val="afff6"/>
              <w:jc w:val="center"/>
            </w:pPr>
            <w:r>
              <w:t>漏筋</w:t>
            </w:r>
          </w:p>
        </w:tc>
        <w:tc>
          <w:tcPr>
            <w:tcW w:w="2375" w:type="dxa"/>
            <w:tcBorders>
              <w:top w:val="single" w:sz="4" w:space="0" w:color="auto"/>
              <w:left w:val="single" w:sz="4" w:space="0" w:color="auto"/>
              <w:bottom w:val="single" w:sz="4" w:space="0" w:color="auto"/>
              <w:right w:val="single" w:sz="4" w:space="0" w:color="auto"/>
            </w:tcBorders>
            <w:vAlign w:val="center"/>
          </w:tcPr>
          <w:p w:rsidR="00311223" w:rsidRDefault="00DC09CD">
            <w:pPr>
              <w:pStyle w:val="afff6"/>
              <w:jc w:val="center"/>
            </w:pPr>
            <w:r>
              <w:t>构件内钢筋未被混凝土包裹而外露</w:t>
            </w:r>
          </w:p>
        </w:tc>
        <w:tc>
          <w:tcPr>
            <w:tcW w:w="2976" w:type="dxa"/>
            <w:tcBorders>
              <w:top w:val="single" w:sz="4" w:space="0" w:color="auto"/>
              <w:left w:val="single" w:sz="4" w:space="0" w:color="auto"/>
              <w:bottom w:val="single" w:sz="4" w:space="0" w:color="auto"/>
              <w:right w:val="single" w:sz="4" w:space="0" w:color="auto"/>
            </w:tcBorders>
            <w:vAlign w:val="center"/>
          </w:tcPr>
          <w:p w:rsidR="00311223" w:rsidRDefault="00DC09CD">
            <w:pPr>
              <w:pStyle w:val="afff6"/>
              <w:jc w:val="center"/>
            </w:pPr>
            <w:r>
              <w:t>纵向受力钢筋有漏筋</w:t>
            </w:r>
          </w:p>
        </w:tc>
        <w:tc>
          <w:tcPr>
            <w:tcW w:w="2434" w:type="dxa"/>
            <w:tcBorders>
              <w:top w:val="single" w:sz="4" w:space="0" w:color="auto"/>
              <w:left w:val="single" w:sz="4" w:space="0" w:color="auto"/>
              <w:bottom w:val="single" w:sz="4" w:space="0" w:color="auto"/>
              <w:right w:val="single" w:sz="12" w:space="0" w:color="auto"/>
            </w:tcBorders>
            <w:vAlign w:val="center"/>
          </w:tcPr>
          <w:p w:rsidR="00311223" w:rsidRDefault="00DC09CD">
            <w:pPr>
              <w:pStyle w:val="afff6"/>
              <w:jc w:val="center"/>
            </w:pPr>
            <w:r>
              <w:t>其他钢筋有少量漏筋</w:t>
            </w:r>
          </w:p>
        </w:tc>
      </w:tr>
      <w:tr w:rsidR="00311223">
        <w:trPr>
          <w:trHeight w:val="90"/>
          <w:jc w:val="center"/>
        </w:trPr>
        <w:tc>
          <w:tcPr>
            <w:tcW w:w="737" w:type="dxa"/>
            <w:tcBorders>
              <w:top w:val="single" w:sz="4" w:space="0" w:color="auto"/>
              <w:left w:val="single" w:sz="12" w:space="0" w:color="auto"/>
              <w:bottom w:val="single" w:sz="4" w:space="0" w:color="auto"/>
              <w:right w:val="single" w:sz="4" w:space="0" w:color="auto"/>
            </w:tcBorders>
            <w:vAlign w:val="center"/>
          </w:tcPr>
          <w:p w:rsidR="00311223" w:rsidRDefault="00DC09CD">
            <w:pPr>
              <w:pStyle w:val="afff6"/>
              <w:jc w:val="center"/>
            </w:pPr>
            <w:r>
              <w:t>蜂窝</w:t>
            </w:r>
          </w:p>
        </w:tc>
        <w:tc>
          <w:tcPr>
            <w:tcW w:w="2375" w:type="dxa"/>
            <w:tcBorders>
              <w:top w:val="single" w:sz="4" w:space="0" w:color="auto"/>
              <w:left w:val="single" w:sz="4" w:space="0" w:color="auto"/>
              <w:bottom w:val="single" w:sz="4" w:space="0" w:color="auto"/>
              <w:right w:val="single" w:sz="4" w:space="0" w:color="auto"/>
            </w:tcBorders>
            <w:vAlign w:val="center"/>
          </w:tcPr>
          <w:p w:rsidR="00311223" w:rsidRDefault="00DC09CD">
            <w:pPr>
              <w:pStyle w:val="afff6"/>
              <w:jc w:val="center"/>
            </w:pPr>
            <w:r>
              <w:t>混凝土表面缺少水泥浆而形成石子外漏</w:t>
            </w:r>
          </w:p>
        </w:tc>
        <w:tc>
          <w:tcPr>
            <w:tcW w:w="2976" w:type="dxa"/>
            <w:tcBorders>
              <w:top w:val="single" w:sz="4" w:space="0" w:color="auto"/>
              <w:left w:val="single" w:sz="4" w:space="0" w:color="auto"/>
              <w:bottom w:val="single" w:sz="4" w:space="0" w:color="auto"/>
              <w:right w:val="single" w:sz="4" w:space="0" w:color="auto"/>
            </w:tcBorders>
            <w:vAlign w:val="center"/>
          </w:tcPr>
          <w:p w:rsidR="00311223" w:rsidRDefault="00DC09CD">
            <w:pPr>
              <w:pStyle w:val="afff6"/>
              <w:jc w:val="center"/>
            </w:pPr>
            <w:r>
              <w:t>构件主要受力部位有蜂窝</w:t>
            </w:r>
          </w:p>
        </w:tc>
        <w:tc>
          <w:tcPr>
            <w:tcW w:w="2434" w:type="dxa"/>
            <w:tcBorders>
              <w:top w:val="single" w:sz="4" w:space="0" w:color="auto"/>
              <w:left w:val="single" w:sz="4" w:space="0" w:color="auto"/>
              <w:bottom w:val="single" w:sz="4" w:space="0" w:color="auto"/>
              <w:right w:val="single" w:sz="12" w:space="0" w:color="auto"/>
            </w:tcBorders>
            <w:vAlign w:val="center"/>
          </w:tcPr>
          <w:p w:rsidR="00311223" w:rsidRDefault="00DC09CD">
            <w:pPr>
              <w:pStyle w:val="afff6"/>
              <w:jc w:val="center"/>
            </w:pPr>
            <w:r>
              <w:t>其他部位有少量蜂窝</w:t>
            </w:r>
          </w:p>
        </w:tc>
      </w:tr>
      <w:tr w:rsidR="00311223">
        <w:trPr>
          <w:trHeight w:val="90"/>
          <w:jc w:val="center"/>
        </w:trPr>
        <w:tc>
          <w:tcPr>
            <w:tcW w:w="737" w:type="dxa"/>
            <w:tcBorders>
              <w:top w:val="single" w:sz="4" w:space="0" w:color="auto"/>
              <w:left w:val="single" w:sz="12" w:space="0" w:color="auto"/>
              <w:bottom w:val="single" w:sz="4" w:space="0" w:color="auto"/>
              <w:right w:val="single" w:sz="4" w:space="0" w:color="auto"/>
            </w:tcBorders>
            <w:vAlign w:val="center"/>
          </w:tcPr>
          <w:p w:rsidR="00311223" w:rsidRDefault="00DC09CD">
            <w:pPr>
              <w:pStyle w:val="afff6"/>
              <w:jc w:val="center"/>
            </w:pPr>
            <w:r>
              <w:t>孔洞</w:t>
            </w:r>
          </w:p>
        </w:tc>
        <w:tc>
          <w:tcPr>
            <w:tcW w:w="2375" w:type="dxa"/>
            <w:tcBorders>
              <w:top w:val="single" w:sz="4" w:space="0" w:color="auto"/>
              <w:left w:val="single" w:sz="4" w:space="0" w:color="auto"/>
              <w:bottom w:val="single" w:sz="4" w:space="0" w:color="auto"/>
              <w:right w:val="single" w:sz="4" w:space="0" w:color="auto"/>
            </w:tcBorders>
            <w:vAlign w:val="center"/>
          </w:tcPr>
          <w:p w:rsidR="00311223" w:rsidRDefault="00DC09CD">
            <w:pPr>
              <w:pStyle w:val="afff6"/>
              <w:jc w:val="center"/>
            </w:pPr>
            <w:r>
              <w:t>混凝土中孔穴深度和长度均超过保护层厚度</w:t>
            </w:r>
          </w:p>
        </w:tc>
        <w:tc>
          <w:tcPr>
            <w:tcW w:w="2976" w:type="dxa"/>
            <w:tcBorders>
              <w:top w:val="single" w:sz="4" w:space="0" w:color="auto"/>
              <w:left w:val="single" w:sz="4" w:space="0" w:color="auto"/>
              <w:bottom w:val="single" w:sz="4" w:space="0" w:color="auto"/>
              <w:right w:val="single" w:sz="4" w:space="0" w:color="auto"/>
            </w:tcBorders>
            <w:vAlign w:val="center"/>
          </w:tcPr>
          <w:p w:rsidR="00311223" w:rsidRDefault="00DC09CD">
            <w:pPr>
              <w:pStyle w:val="afff6"/>
              <w:jc w:val="center"/>
            </w:pPr>
            <w:r>
              <w:t>构件主要受力部位有孔洞</w:t>
            </w:r>
          </w:p>
        </w:tc>
        <w:tc>
          <w:tcPr>
            <w:tcW w:w="2434" w:type="dxa"/>
            <w:tcBorders>
              <w:top w:val="single" w:sz="4" w:space="0" w:color="auto"/>
              <w:left w:val="single" w:sz="4" w:space="0" w:color="auto"/>
              <w:bottom w:val="single" w:sz="4" w:space="0" w:color="auto"/>
              <w:right w:val="single" w:sz="12" w:space="0" w:color="auto"/>
            </w:tcBorders>
            <w:vAlign w:val="center"/>
          </w:tcPr>
          <w:p w:rsidR="00311223" w:rsidRDefault="00DC09CD">
            <w:pPr>
              <w:pStyle w:val="afff6"/>
              <w:jc w:val="center"/>
            </w:pPr>
            <w:r>
              <w:t>其他部位有少量孔洞</w:t>
            </w:r>
          </w:p>
        </w:tc>
      </w:tr>
      <w:tr w:rsidR="00311223">
        <w:trPr>
          <w:trHeight w:val="90"/>
          <w:jc w:val="center"/>
        </w:trPr>
        <w:tc>
          <w:tcPr>
            <w:tcW w:w="737" w:type="dxa"/>
            <w:tcBorders>
              <w:top w:val="single" w:sz="4" w:space="0" w:color="auto"/>
              <w:left w:val="single" w:sz="12" w:space="0" w:color="auto"/>
              <w:bottom w:val="single" w:sz="4" w:space="0" w:color="auto"/>
              <w:right w:val="single" w:sz="4" w:space="0" w:color="auto"/>
            </w:tcBorders>
            <w:vAlign w:val="center"/>
          </w:tcPr>
          <w:p w:rsidR="00311223" w:rsidRDefault="00DC09CD">
            <w:pPr>
              <w:pStyle w:val="afff6"/>
              <w:jc w:val="center"/>
            </w:pPr>
            <w:r>
              <w:lastRenderedPageBreak/>
              <w:t>夹渣</w:t>
            </w:r>
          </w:p>
        </w:tc>
        <w:tc>
          <w:tcPr>
            <w:tcW w:w="2375" w:type="dxa"/>
            <w:tcBorders>
              <w:top w:val="single" w:sz="4" w:space="0" w:color="auto"/>
              <w:left w:val="single" w:sz="4" w:space="0" w:color="auto"/>
              <w:bottom w:val="single" w:sz="4" w:space="0" w:color="auto"/>
              <w:right w:val="single" w:sz="4" w:space="0" w:color="auto"/>
            </w:tcBorders>
            <w:vAlign w:val="center"/>
          </w:tcPr>
          <w:p w:rsidR="00311223" w:rsidRDefault="00DC09CD">
            <w:pPr>
              <w:pStyle w:val="afff6"/>
              <w:jc w:val="center"/>
            </w:pPr>
            <w:r>
              <w:t>混凝土中夹有杂物且深度超过保护层厚度</w:t>
            </w:r>
          </w:p>
        </w:tc>
        <w:tc>
          <w:tcPr>
            <w:tcW w:w="2976" w:type="dxa"/>
            <w:tcBorders>
              <w:top w:val="single" w:sz="4" w:space="0" w:color="auto"/>
              <w:left w:val="single" w:sz="4" w:space="0" w:color="auto"/>
              <w:bottom w:val="single" w:sz="4" w:space="0" w:color="auto"/>
              <w:right w:val="single" w:sz="4" w:space="0" w:color="auto"/>
            </w:tcBorders>
            <w:vAlign w:val="center"/>
          </w:tcPr>
          <w:p w:rsidR="00311223" w:rsidRDefault="00DC09CD">
            <w:pPr>
              <w:pStyle w:val="afff6"/>
              <w:jc w:val="center"/>
            </w:pPr>
            <w:r>
              <w:t>构件主要受力部位有夹渣</w:t>
            </w:r>
          </w:p>
        </w:tc>
        <w:tc>
          <w:tcPr>
            <w:tcW w:w="2434" w:type="dxa"/>
            <w:tcBorders>
              <w:top w:val="single" w:sz="4" w:space="0" w:color="auto"/>
              <w:left w:val="single" w:sz="4" w:space="0" w:color="auto"/>
              <w:bottom w:val="single" w:sz="4" w:space="0" w:color="auto"/>
              <w:right w:val="single" w:sz="12" w:space="0" w:color="auto"/>
            </w:tcBorders>
            <w:vAlign w:val="center"/>
          </w:tcPr>
          <w:p w:rsidR="00311223" w:rsidRDefault="00DC09CD">
            <w:pPr>
              <w:pStyle w:val="afff6"/>
              <w:jc w:val="center"/>
            </w:pPr>
            <w:r>
              <w:t>其他部位有少量夹渣</w:t>
            </w:r>
          </w:p>
        </w:tc>
      </w:tr>
      <w:tr w:rsidR="00311223">
        <w:trPr>
          <w:trHeight w:val="90"/>
          <w:jc w:val="center"/>
        </w:trPr>
        <w:tc>
          <w:tcPr>
            <w:tcW w:w="737" w:type="dxa"/>
            <w:tcBorders>
              <w:top w:val="single" w:sz="4" w:space="0" w:color="auto"/>
              <w:left w:val="single" w:sz="12" w:space="0" w:color="auto"/>
              <w:bottom w:val="single" w:sz="4" w:space="0" w:color="auto"/>
              <w:right w:val="single" w:sz="4" w:space="0" w:color="auto"/>
            </w:tcBorders>
            <w:vAlign w:val="center"/>
          </w:tcPr>
          <w:p w:rsidR="00311223" w:rsidRDefault="00DC09CD">
            <w:pPr>
              <w:pStyle w:val="afff6"/>
              <w:jc w:val="center"/>
            </w:pPr>
            <w:r>
              <w:t>疏松</w:t>
            </w:r>
          </w:p>
        </w:tc>
        <w:tc>
          <w:tcPr>
            <w:tcW w:w="2375" w:type="dxa"/>
            <w:tcBorders>
              <w:top w:val="single" w:sz="4" w:space="0" w:color="auto"/>
              <w:left w:val="single" w:sz="4" w:space="0" w:color="auto"/>
              <w:bottom w:val="single" w:sz="4" w:space="0" w:color="auto"/>
              <w:right w:val="single" w:sz="4" w:space="0" w:color="auto"/>
            </w:tcBorders>
            <w:vAlign w:val="center"/>
          </w:tcPr>
          <w:p w:rsidR="00311223" w:rsidRDefault="00DC09CD">
            <w:pPr>
              <w:pStyle w:val="afff6"/>
              <w:jc w:val="center"/>
            </w:pPr>
            <w:r>
              <w:t>混凝土中局部不密实</w:t>
            </w:r>
          </w:p>
        </w:tc>
        <w:tc>
          <w:tcPr>
            <w:tcW w:w="2976" w:type="dxa"/>
            <w:tcBorders>
              <w:top w:val="single" w:sz="4" w:space="0" w:color="auto"/>
              <w:left w:val="single" w:sz="4" w:space="0" w:color="auto"/>
              <w:bottom w:val="single" w:sz="4" w:space="0" w:color="auto"/>
              <w:right w:val="single" w:sz="4" w:space="0" w:color="auto"/>
            </w:tcBorders>
            <w:vAlign w:val="center"/>
          </w:tcPr>
          <w:p w:rsidR="00311223" w:rsidRDefault="00DC09CD">
            <w:pPr>
              <w:pStyle w:val="afff6"/>
              <w:jc w:val="center"/>
            </w:pPr>
            <w:r>
              <w:t>构件主要受力部位有疏松</w:t>
            </w:r>
          </w:p>
        </w:tc>
        <w:tc>
          <w:tcPr>
            <w:tcW w:w="2434" w:type="dxa"/>
            <w:tcBorders>
              <w:top w:val="single" w:sz="4" w:space="0" w:color="auto"/>
              <w:left w:val="single" w:sz="4" w:space="0" w:color="auto"/>
              <w:bottom w:val="single" w:sz="4" w:space="0" w:color="auto"/>
              <w:right w:val="single" w:sz="12" w:space="0" w:color="auto"/>
            </w:tcBorders>
            <w:vAlign w:val="center"/>
          </w:tcPr>
          <w:p w:rsidR="00311223" w:rsidRDefault="00DC09CD">
            <w:pPr>
              <w:pStyle w:val="afff6"/>
              <w:jc w:val="center"/>
            </w:pPr>
            <w:r>
              <w:t>其他部位有少量疏松</w:t>
            </w:r>
          </w:p>
        </w:tc>
      </w:tr>
      <w:tr w:rsidR="00311223">
        <w:trPr>
          <w:trHeight w:val="90"/>
          <w:jc w:val="center"/>
        </w:trPr>
        <w:tc>
          <w:tcPr>
            <w:tcW w:w="737" w:type="dxa"/>
            <w:tcBorders>
              <w:top w:val="single" w:sz="4" w:space="0" w:color="auto"/>
              <w:left w:val="single" w:sz="12" w:space="0" w:color="auto"/>
              <w:bottom w:val="single" w:sz="2" w:space="0" w:color="auto"/>
              <w:right w:val="single" w:sz="4" w:space="0" w:color="auto"/>
            </w:tcBorders>
            <w:vAlign w:val="center"/>
          </w:tcPr>
          <w:p w:rsidR="00311223" w:rsidRDefault="00DC09CD">
            <w:pPr>
              <w:pStyle w:val="afff6"/>
              <w:jc w:val="center"/>
            </w:pPr>
            <w:r>
              <w:t>裂缝</w:t>
            </w:r>
          </w:p>
        </w:tc>
        <w:tc>
          <w:tcPr>
            <w:tcW w:w="2375" w:type="dxa"/>
            <w:tcBorders>
              <w:top w:val="single" w:sz="4" w:space="0" w:color="auto"/>
              <w:left w:val="single" w:sz="4" w:space="0" w:color="auto"/>
              <w:bottom w:val="single" w:sz="2" w:space="0" w:color="auto"/>
              <w:right w:val="single" w:sz="4" w:space="0" w:color="auto"/>
            </w:tcBorders>
            <w:vAlign w:val="center"/>
          </w:tcPr>
          <w:p w:rsidR="00311223" w:rsidRDefault="00DC09CD">
            <w:pPr>
              <w:pStyle w:val="afff6"/>
              <w:jc w:val="center"/>
            </w:pPr>
            <w:r>
              <w:t>缝隙从</w:t>
            </w:r>
            <w:r>
              <w:rPr>
                <w:rFonts w:hint="eastAsia"/>
              </w:rPr>
              <w:t>混凝土</w:t>
            </w:r>
            <w:r>
              <w:t>表面延伸至</w:t>
            </w:r>
            <w:r>
              <w:rPr>
                <w:rFonts w:hint="eastAsia"/>
              </w:rPr>
              <w:t>混凝土</w:t>
            </w:r>
            <w:r>
              <w:t>内部</w:t>
            </w:r>
          </w:p>
        </w:tc>
        <w:tc>
          <w:tcPr>
            <w:tcW w:w="2976" w:type="dxa"/>
            <w:tcBorders>
              <w:top w:val="single" w:sz="4" w:space="0" w:color="auto"/>
              <w:left w:val="single" w:sz="4" w:space="0" w:color="auto"/>
              <w:bottom w:val="single" w:sz="2" w:space="0" w:color="auto"/>
              <w:right w:val="single" w:sz="4" w:space="0" w:color="auto"/>
            </w:tcBorders>
            <w:vAlign w:val="center"/>
          </w:tcPr>
          <w:p w:rsidR="00311223" w:rsidRDefault="00DC09CD">
            <w:pPr>
              <w:pStyle w:val="afff6"/>
              <w:jc w:val="center"/>
            </w:pPr>
            <w:r>
              <w:t>构件主要受力部位有影响结构性能或使用功能的裂缝</w:t>
            </w:r>
          </w:p>
        </w:tc>
        <w:tc>
          <w:tcPr>
            <w:tcW w:w="2434" w:type="dxa"/>
            <w:tcBorders>
              <w:top w:val="single" w:sz="4" w:space="0" w:color="auto"/>
              <w:left w:val="single" w:sz="4" w:space="0" w:color="auto"/>
              <w:bottom w:val="single" w:sz="2" w:space="0" w:color="auto"/>
              <w:right w:val="single" w:sz="12" w:space="0" w:color="auto"/>
            </w:tcBorders>
            <w:vAlign w:val="center"/>
          </w:tcPr>
          <w:p w:rsidR="00311223" w:rsidRDefault="00DC09CD">
            <w:pPr>
              <w:pStyle w:val="afff6"/>
              <w:jc w:val="center"/>
            </w:pPr>
            <w:r>
              <w:t>其他部位有少量不影响结构性能或使用功能的裂缝</w:t>
            </w:r>
          </w:p>
        </w:tc>
      </w:tr>
      <w:tr w:rsidR="00311223">
        <w:trPr>
          <w:trHeight w:val="90"/>
          <w:jc w:val="center"/>
        </w:trPr>
        <w:tc>
          <w:tcPr>
            <w:tcW w:w="737" w:type="dxa"/>
            <w:tcBorders>
              <w:top w:val="single" w:sz="2" w:space="0" w:color="auto"/>
              <w:left w:val="single" w:sz="12" w:space="0" w:color="auto"/>
              <w:bottom w:val="single" w:sz="2" w:space="0" w:color="auto"/>
              <w:right w:val="single" w:sz="4" w:space="0" w:color="auto"/>
            </w:tcBorders>
            <w:vAlign w:val="center"/>
          </w:tcPr>
          <w:p w:rsidR="00311223" w:rsidRDefault="00DC09CD">
            <w:pPr>
              <w:pStyle w:val="afff6"/>
              <w:jc w:val="center"/>
            </w:pPr>
            <w:r>
              <w:t>连部缺陷</w:t>
            </w:r>
          </w:p>
        </w:tc>
        <w:tc>
          <w:tcPr>
            <w:tcW w:w="2375" w:type="dxa"/>
            <w:tcBorders>
              <w:top w:val="single" w:sz="2" w:space="0" w:color="auto"/>
              <w:left w:val="single" w:sz="4" w:space="0" w:color="auto"/>
              <w:bottom w:val="single" w:sz="2" w:space="0" w:color="auto"/>
              <w:right w:val="single" w:sz="4" w:space="0" w:color="auto"/>
            </w:tcBorders>
            <w:vAlign w:val="center"/>
          </w:tcPr>
          <w:p w:rsidR="00311223" w:rsidRDefault="00DC09CD">
            <w:pPr>
              <w:pStyle w:val="afff6"/>
              <w:jc w:val="center"/>
            </w:pPr>
            <w:r>
              <w:t>构件连接处混凝土缺陷及连接钢筋、连接铁件松动</w:t>
            </w:r>
          </w:p>
        </w:tc>
        <w:tc>
          <w:tcPr>
            <w:tcW w:w="2976" w:type="dxa"/>
            <w:tcBorders>
              <w:top w:val="single" w:sz="2" w:space="0" w:color="auto"/>
              <w:left w:val="single" w:sz="4" w:space="0" w:color="auto"/>
              <w:bottom w:val="single" w:sz="2" w:space="0" w:color="auto"/>
              <w:right w:val="single" w:sz="4" w:space="0" w:color="auto"/>
            </w:tcBorders>
            <w:vAlign w:val="center"/>
          </w:tcPr>
          <w:p w:rsidR="00311223" w:rsidRDefault="00DC09CD">
            <w:pPr>
              <w:pStyle w:val="afff6"/>
              <w:jc w:val="center"/>
            </w:pPr>
            <w:r>
              <w:t>连接部位有影响</w:t>
            </w:r>
            <w:proofErr w:type="gramStart"/>
            <w:r>
              <w:t>结构传力性能</w:t>
            </w:r>
            <w:proofErr w:type="gramEnd"/>
            <w:r>
              <w:t>的缺陷</w:t>
            </w:r>
          </w:p>
        </w:tc>
        <w:tc>
          <w:tcPr>
            <w:tcW w:w="2434" w:type="dxa"/>
            <w:tcBorders>
              <w:top w:val="single" w:sz="2" w:space="0" w:color="auto"/>
              <w:left w:val="single" w:sz="4" w:space="0" w:color="auto"/>
              <w:bottom w:val="single" w:sz="2" w:space="0" w:color="auto"/>
              <w:right w:val="single" w:sz="12" w:space="0" w:color="auto"/>
            </w:tcBorders>
            <w:vAlign w:val="center"/>
          </w:tcPr>
          <w:p w:rsidR="00311223" w:rsidRDefault="00DC09CD">
            <w:pPr>
              <w:pStyle w:val="afff6"/>
              <w:jc w:val="center"/>
            </w:pPr>
            <w:r>
              <w:t>连接部位有基本不影响</w:t>
            </w:r>
            <w:proofErr w:type="gramStart"/>
            <w:r>
              <w:t>结构传力性能</w:t>
            </w:r>
            <w:proofErr w:type="gramEnd"/>
            <w:r>
              <w:t>的缺陷</w:t>
            </w:r>
          </w:p>
        </w:tc>
      </w:tr>
      <w:tr w:rsidR="00311223">
        <w:trPr>
          <w:trHeight w:val="90"/>
          <w:jc w:val="center"/>
        </w:trPr>
        <w:tc>
          <w:tcPr>
            <w:tcW w:w="737" w:type="dxa"/>
            <w:tcBorders>
              <w:top w:val="single" w:sz="2" w:space="0" w:color="auto"/>
              <w:left w:val="single" w:sz="12" w:space="0" w:color="auto"/>
              <w:bottom w:val="single" w:sz="12" w:space="0" w:color="auto"/>
              <w:right w:val="single" w:sz="4" w:space="0" w:color="auto"/>
            </w:tcBorders>
            <w:vAlign w:val="center"/>
          </w:tcPr>
          <w:p w:rsidR="00311223" w:rsidRDefault="00DC09CD">
            <w:pPr>
              <w:pStyle w:val="afff6"/>
              <w:jc w:val="center"/>
            </w:pPr>
            <w:r>
              <w:t>外形</w:t>
            </w:r>
          </w:p>
          <w:p w:rsidR="00311223" w:rsidRDefault="00DC09CD">
            <w:pPr>
              <w:pStyle w:val="afff6"/>
              <w:jc w:val="center"/>
            </w:pPr>
            <w:r>
              <w:t>缺陷</w:t>
            </w:r>
          </w:p>
        </w:tc>
        <w:tc>
          <w:tcPr>
            <w:tcW w:w="2375" w:type="dxa"/>
            <w:tcBorders>
              <w:top w:val="single" w:sz="2" w:space="0" w:color="auto"/>
              <w:left w:val="single" w:sz="4" w:space="0" w:color="auto"/>
              <w:bottom w:val="single" w:sz="12" w:space="0" w:color="auto"/>
              <w:right w:val="single" w:sz="4" w:space="0" w:color="auto"/>
            </w:tcBorders>
            <w:vAlign w:val="center"/>
          </w:tcPr>
          <w:p w:rsidR="00311223" w:rsidRDefault="00DC09CD">
            <w:pPr>
              <w:pStyle w:val="afff6"/>
              <w:jc w:val="center"/>
            </w:pPr>
            <w:r>
              <w:t>缺棱掉角、棱角不直、翘曲不平、飞出</w:t>
            </w:r>
            <w:proofErr w:type="gramStart"/>
            <w:r>
              <w:t>凸</w:t>
            </w:r>
            <w:proofErr w:type="gramEnd"/>
            <w:r>
              <w:t>肋</w:t>
            </w:r>
          </w:p>
        </w:tc>
        <w:tc>
          <w:tcPr>
            <w:tcW w:w="2976" w:type="dxa"/>
            <w:tcBorders>
              <w:top w:val="single" w:sz="2" w:space="0" w:color="auto"/>
              <w:left w:val="single" w:sz="4" w:space="0" w:color="auto"/>
              <w:bottom w:val="single" w:sz="12" w:space="0" w:color="auto"/>
              <w:right w:val="single" w:sz="4" w:space="0" w:color="auto"/>
            </w:tcBorders>
            <w:vAlign w:val="center"/>
          </w:tcPr>
          <w:p w:rsidR="00311223" w:rsidRDefault="00DC09CD">
            <w:pPr>
              <w:pStyle w:val="afff6"/>
              <w:jc w:val="center"/>
            </w:pPr>
            <w:r>
              <w:t>清水混凝土构件内有影响使用功能或装饰效果的外形缺陷</w:t>
            </w:r>
          </w:p>
        </w:tc>
        <w:tc>
          <w:tcPr>
            <w:tcW w:w="2434" w:type="dxa"/>
            <w:tcBorders>
              <w:top w:val="single" w:sz="2" w:space="0" w:color="auto"/>
              <w:left w:val="single" w:sz="4" w:space="0" w:color="auto"/>
              <w:bottom w:val="single" w:sz="12" w:space="0" w:color="auto"/>
              <w:right w:val="single" w:sz="12" w:space="0" w:color="auto"/>
            </w:tcBorders>
            <w:vAlign w:val="center"/>
          </w:tcPr>
          <w:p w:rsidR="00311223" w:rsidRDefault="00DC09CD">
            <w:pPr>
              <w:pStyle w:val="afff6"/>
              <w:jc w:val="center"/>
            </w:pPr>
            <w:r>
              <w:t>其他混凝土构件有不影响使用功能的外形缺陷</w:t>
            </w:r>
          </w:p>
        </w:tc>
      </w:tr>
      <w:tr w:rsidR="00311223">
        <w:trPr>
          <w:trHeight w:val="90"/>
          <w:jc w:val="center"/>
        </w:trPr>
        <w:tc>
          <w:tcPr>
            <w:tcW w:w="737" w:type="dxa"/>
            <w:tcBorders>
              <w:top w:val="single" w:sz="12" w:space="0" w:color="auto"/>
              <w:left w:val="single" w:sz="12" w:space="0" w:color="auto"/>
              <w:bottom w:val="single" w:sz="12" w:space="0" w:color="auto"/>
              <w:right w:val="single" w:sz="4" w:space="0" w:color="auto"/>
            </w:tcBorders>
            <w:vAlign w:val="center"/>
          </w:tcPr>
          <w:p w:rsidR="00311223" w:rsidRDefault="00DC09CD">
            <w:pPr>
              <w:pStyle w:val="afff6"/>
              <w:jc w:val="center"/>
            </w:pPr>
            <w:r>
              <w:t>外表</w:t>
            </w:r>
          </w:p>
          <w:p w:rsidR="00311223" w:rsidRDefault="00DC09CD">
            <w:pPr>
              <w:pStyle w:val="afff6"/>
              <w:jc w:val="center"/>
            </w:pPr>
            <w:r>
              <w:t>缺陷</w:t>
            </w:r>
          </w:p>
        </w:tc>
        <w:tc>
          <w:tcPr>
            <w:tcW w:w="2375" w:type="dxa"/>
            <w:tcBorders>
              <w:top w:val="single" w:sz="12" w:space="0" w:color="auto"/>
              <w:left w:val="single" w:sz="4" w:space="0" w:color="auto"/>
              <w:bottom w:val="single" w:sz="12" w:space="0" w:color="auto"/>
              <w:right w:val="single" w:sz="4" w:space="0" w:color="auto"/>
            </w:tcBorders>
            <w:vAlign w:val="center"/>
          </w:tcPr>
          <w:p w:rsidR="00311223" w:rsidRDefault="00DC09CD">
            <w:pPr>
              <w:pStyle w:val="afff6"/>
              <w:jc w:val="center"/>
            </w:pPr>
            <w:r>
              <w:t>构件表面麻面、掉皮、起砂、</w:t>
            </w:r>
            <w:proofErr w:type="gramStart"/>
            <w:r>
              <w:t>沾污</w:t>
            </w:r>
            <w:proofErr w:type="gramEnd"/>
            <w:r>
              <w:t>等</w:t>
            </w:r>
          </w:p>
        </w:tc>
        <w:tc>
          <w:tcPr>
            <w:tcW w:w="2976" w:type="dxa"/>
            <w:tcBorders>
              <w:top w:val="single" w:sz="12" w:space="0" w:color="auto"/>
              <w:left w:val="single" w:sz="4" w:space="0" w:color="auto"/>
              <w:bottom w:val="single" w:sz="12" w:space="0" w:color="auto"/>
              <w:right w:val="single" w:sz="4" w:space="0" w:color="auto"/>
            </w:tcBorders>
            <w:vAlign w:val="center"/>
          </w:tcPr>
          <w:p w:rsidR="00311223" w:rsidRDefault="00DC09CD">
            <w:pPr>
              <w:pStyle w:val="afff6"/>
              <w:jc w:val="center"/>
            </w:pPr>
            <w:r>
              <w:t>具有重要装饰效果的清水</w:t>
            </w:r>
            <w:r>
              <w:rPr>
                <w:rFonts w:hint="eastAsia"/>
              </w:rPr>
              <w:t>混凝土</w:t>
            </w:r>
            <w:r>
              <w:t>构件有外表缺陷</w:t>
            </w:r>
          </w:p>
        </w:tc>
        <w:tc>
          <w:tcPr>
            <w:tcW w:w="2434" w:type="dxa"/>
            <w:tcBorders>
              <w:top w:val="single" w:sz="12" w:space="0" w:color="auto"/>
              <w:left w:val="single" w:sz="4" w:space="0" w:color="auto"/>
              <w:bottom w:val="single" w:sz="12" w:space="0" w:color="auto"/>
              <w:right w:val="single" w:sz="12" w:space="0" w:color="auto"/>
            </w:tcBorders>
            <w:vAlign w:val="center"/>
          </w:tcPr>
          <w:p w:rsidR="00311223" w:rsidRDefault="00DC09CD">
            <w:pPr>
              <w:pStyle w:val="afff6"/>
              <w:jc w:val="center"/>
            </w:pPr>
            <w:r>
              <w:t>其他混凝土构件有不影响使用功能的外表缺陷</w:t>
            </w:r>
          </w:p>
        </w:tc>
      </w:tr>
    </w:tbl>
    <w:p w:rsidR="00311223" w:rsidRDefault="00311223">
      <w:pPr>
        <w:ind w:firstLine="480"/>
        <w:rPr>
          <w:rFonts w:asciiTheme="minorEastAsia" w:hAnsiTheme="minorEastAsia"/>
          <w:sz w:val="24"/>
        </w:rPr>
      </w:pPr>
    </w:p>
    <w:p w:rsidR="00311223" w:rsidRDefault="00DC09CD">
      <w:pPr>
        <w:ind w:firstLineChars="0" w:firstLine="0"/>
      </w:pPr>
      <w:r>
        <w:rPr>
          <w:b/>
          <w:bCs/>
        </w:rPr>
        <w:t>5.2.</w:t>
      </w:r>
      <w:r>
        <w:rPr>
          <w:rFonts w:hint="eastAsia"/>
          <w:b/>
          <w:bCs/>
        </w:rPr>
        <w:t>9</w:t>
      </w:r>
      <w:r>
        <w:rPr>
          <w:rFonts w:hint="eastAsia"/>
        </w:rPr>
        <w:t xml:space="preserve">  </w:t>
      </w:r>
      <w:r>
        <w:t>结构构件（指单独受力构件，如预制楼梯等）应按国家现行标准《混凝土结构工程施工质量验收规范》</w:t>
      </w:r>
      <w:r>
        <w:t>GB 50204</w:t>
      </w:r>
      <w:r>
        <w:t>的要求进行结构性能检验。构件结构性能检验不合格的构件不得使用。</w:t>
      </w:r>
    </w:p>
    <w:p w:rsidR="00311223" w:rsidRDefault="00DC09CD">
      <w:pPr>
        <w:ind w:firstLineChars="0" w:firstLine="0"/>
      </w:pPr>
      <w:r>
        <w:rPr>
          <w:b/>
          <w:bCs/>
        </w:rPr>
        <w:t>5.2.</w:t>
      </w:r>
      <w:r>
        <w:rPr>
          <w:rFonts w:hint="eastAsia"/>
          <w:b/>
          <w:bCs/>
        </w:rPr>
        <w:t>10</w:t>
      </w:r>
      <w:r>
        <w:rPr>
          <w:rFonts w:hint="eastAsia"/>
        </w:rPr>
        <w:t xml:space="preserve"> </w:t>
      </w:r>
      <w:r>
        <w:rPr>
          <w:rFonts w:hint="eastAsia"/>
        </w:rPr>
        <w:t>预制构件质量验收应符合国家现行标准《混凝土结构工程施工规范》</w:t>
      </w:r>
      <w:r>
        <w:t>GB50666</w:t>
      </w:r>
      <w:r>
        <w:rPr>
          <w:rFonts w:hint="eastAsia"/>
        </w:rPr>
        <w:t>、《装配式混凝土结构技术规程》</w:t>
      </w:r>
      <w:r>
        <w:rPr>
          <w:rFonts w:hint="eastAsia"/>
        </w:rPr>
        <w:t>(JGJ1)</w:t>
      </w:r>
      <w:r>
        <w:rPr>
          <w:rFonts w:hint="eastAsia"/>
        </w:rPr>
        <w:t>、《装配式钢结构建筑技术标准》（</w:t>
      </w:r>
      <w:r>
        <w:rPr>
          <w:rFonts w:hint="eastAsia"/>
        </w:rPr>
        <w:t>GB/T 51232</w:t>
      </w:r>
      <w:r>
        <w:rPr>
          <w:rFonts w:hint="eastAsia"/>
        </w:rPr>
        <w:t>）、《装配式混凝土建筑结构技术规程》</w:t>
      </w:r>
      <w:r>
        <w:rPr>
          <w:rFonts w:hint="eastAsia"/>
        </w:rPr>
        <w:t xml:space="preserve">(DBJ 15-107) </w:t>
      </w:r>
      <w:r>
        <w:rPr>
          <w:rFonts w:hint="eastAsia"/>
        </w:rPr>
        <w:t>和《混凝土结构工程施工质量验收规范》</w:t>
      </w:r>
      <w:r>
        <w:rPr>
          <w:rFonts w:hint="eastAsia"/>
        </w:rPr>
        <w:t>(</w:t>
      </w:r>
      <w:r>
        <w:t>GB50204</w:t>
      </w:r>
      <w:r>
        <w:rPr>
          <w:rFonts w:hint="eastAsia"/>
        </w:rPr>
        <w:t>）、广东省标准《装配式混凝土建筑结构技术规程》（</w:t>
      </w:r>
      <w:r>
        <w:rPr>
          <w:rFonts w:hint="eastAsia"/>
        </w:rPr>
        <w:t>D</w:t>
      </w:r>
      <w:r>
        <w:t>BJ 15-107</w:t>
      </w:r>
      <w:r>
        <w:rPr>
          <w:rFonts w:hint="eastAsia"/>
        </w:rPr>
        <w:t>）等的相关要求。</w:t>
      </w:r>
    </w:p>
    <w:p w:rsidR="00311223" w:rsidRDefault="00DC09CD">
      <w:pPr>
        <w:pStyle w:val="2"/>
        <w:spacing w:beforeLines="100" w:before="240" w:afterLines="100" w:after="240"/>
        <w:ind w:firstLine="561"/>
      </w:pPr>
      <w:bookmarkStart w:id="55" w:name="_Toc520303226"/>
      <w:r>
        <w:rPr>
          <w:rFonts w:hint="eastAsia"/>
        </w:rPr>
        <w:t>5.3</w:t>
      </w:r>
      <w:r>
        <w:rPr>
          <w:rFonts w:hint="eastAsia"/>
        </w:rPr>
        <w:t>运输与堆放</w:t>
      </w:r>
      <w:bookmarkEnd w:id="55"/>
    </w:p>
    <w:p w:rsidR="00311223" w:rsidRDefault="00DC09CD">
      <w:pPr>
        <w:ind w:firstLineChars="0" w:firstLine="0"/>
      </w:pPr>
      <w:r>
        <w:rPr>
          <w:b/>
          <w:bCs/>
        </w:rPr>
        <w:t>5.3.1</w:t>
      </w:r>
      <w:r>
        <w:rPr>
          <w:rFonts w:hint="eastAsia"/>
        </w:rPr>
        <w:t>应制定预制构件的运输与堆放方案，其内容应包括运输时间、次序、堆放场地、运输线路、固定要求、堆放支垫、成品保护措施、</w:t>
      </w:r>
      <w:r>
        <w:rPr>
          <w:rFonts w:hint="eastAsia"/>
        </w:rPr>
        <w:t>堆放及运输安全措施等。对于超高、超宽、形状特殊的大型构件的运输和堆放应有专门的质量安全保证措施。预制构件运输和堆放时其受力应尽量接近实际受力状态。</w:t>
      </w:r>
    </w:p>
    <w:p w:rsidR="00311223" w:rsidRDefault="00DC09CD">
      <w:pPr>
        <w:ind w:firstLineChars="0" w:firstLine="0"/>
      </w:pPr>
      <w:r>
        <w:rPr>
          <w:rFonts w:hint="eastAsia"/>
          <w:b/>
          <w:bCs/>
        </w:rPr>
        <w:t>5.3.2</w:t>
      </w:r>
      <w:r>
        <w:rPr>
          <w:rFonts w:hint="eastAsia"/>
        </w:rPr>
        <w:t xml:space="preserve"> </w:t>
      </w:r>
      <w:r>
        <w:t>构件运输前应对运输路途上的桥梁和隧道尺寸、路面和桥面承载能力、道路转弯半径、限高和障碍物等进行全面</w:t>
      </w:r>
      <w:r>
        <w:rPr>
          <w:rFonts w:hint="eastAsia"/>
        </w:rPr>
        <w:t>实地</w:t>
      </w:r>
      <w:r>
        <w:t>调查，确定运输线路。</w:t>
      </w:r>
      <w:r>
        <w:rPr>
          <w:rFonts w:hint="eastAsia"/>
        </w:rPr>
        <w:t>包括沿途上空有无障碍物、公路桥梁的允许负荷量、涵洞净空尺寸、道路坡度等；规划好最优运输路线，如条件允许应备用其他路线。</w:t>
      </w:r>
    </w:p>
    <w:p w:rsidR="00311223" w:rsidRDefault="00DC09CD">
      <w:pPr>
        <w:ind w:firstLineChars="0" w:firstLine="0"/>
      </w:pPr>
      <w:r>
        <w:rPr>
          <w:b/>
          <w:bCs/>
        </w:rPr>
        <w:t>5.3.</w:t>
      </w:r>
      <w:r>
        <w:rPr>
          <w:rFonts w:hint="eastAsia"/>
          <w:b/>
          <w:bCs/>
        </w:rPr>
        <w:t>3</w:t>
      </w:r>
      <w:r>
        <w:rPr>
          <w:rFonts w:hint="eastAsia"/>
        </w:rPr>
        <w:t>预制构件的运输车辆应满足构件尺寸和载重要求，装卸与运输时应符合下列规定：</w:t>
      </w:r>
    </w:p>
    <w:p w:rsidR="00311223" w:rsidRDefault="00DC09CD">
      <w:pPr>
        <w:ind w:firstLine="422"/>
      </w:pPr>
      <w:r>
        <w:rPr>
          <w:rFonts w:hint="eastAsia"/>
          <w:b/>
          <w:bCs/>
        </w:rPr>
        <w:t xml:space="preserve">1  </w:t>
      </w:r>
      <w:r>
        <w:rPr>
          <w:rFonts w:hint="eastAsia"/>
        </w:rPr>
        <w:t>装卸构件时，应采取对</w:t>
      </w:r>
      <w:r>
        <w:rPr>
          <w:rFonts w:hint="eastAsia"/>
        </w:rPr>
        <w:t>称原则，保证车体平衡；</w:t>
      </w:r>
    </w:p>
    <w:p w:rsidR="00311223" w:rsidRDefault="00DC09CD">
      <w:pPr>
        <w:ind w:firstLine="422"/>
      </w:pPr>
      <w:r>
        <w:rPr>
          <w:rFonts w:hint="eastAsia"/>
          <w:b/>
          <w:bCs/>
        </w:rPr>
        <w:t xml:space="preserve">2  </w:t>
      </w:r>
      <w:r>
        <w:rPr>
          <w:rFonts w:hint="eastAsia"/>
        </w:rPr>
        <w:t>运输构件时，应采用固定在车体上的</w:t>
      </w:r>
      <w:proofErr w:type="gramStart"/>
      <w:r>
        <w:rPr>
          <w:rFonts w:hint="eastAsia"/>
        </w:rPr>
        <w:t>专用运架等</w:t>
      </w:r>
      <w:proofErr w:type="gramEnd"/>
      <w:r>
        <w:rPr>
          <w:rFonts w:hint="eastAsia"/>
        </w:rPr>
        <w:t>防止构件滑移、倾覆、变形等的固定措施；</w:t>
      </w:r>
    </w:p>
    <w:p w:rsidR="00311223" w:rsidRDefault="00DC09CD">
      <w:pPr>
        <w:ind w:firstLine="422"/>
      </w:pPr>
      <w:r>
        <w:rPr>
          <w:rFonts w:hint="eastAsia"/>
          <w:b/>
          <w:bCs/>
        </w:rPr>
        <w:t xml:space="preserve">3  </w:t>
      </w:r>
      <w:r>
        <w:rPr>
          <w:rFonts w:hint="eastAsia"/>
        </w:rPr>
        <w:t>运输构件时，应采取防止构件损坏的措施，对构件边角部或链索（绷带）接触处的混凝土，应设置保护衬垫。</w:t>
      </w:r>
    </w:p>
    <w:p w:rsidR="00311223" w:rsidRDefault="00DC09CD">
      <w:pPr>
        <w:ind w:firstLineChars="0" w:firstLine="0"/>
      </w:pPr>
      <w:r>
        <w:rPr>
          <w:b/>
          <w:bCs/>
        </w:rPr>
        <w:t>5.3.</w:t>
      </w:r>
      <w:r>
        <w:rPr>
          <w:rFonts w:hint="eastAsia"/>
          <w:b/>
          <w:bCs/>
        </w:rPr>
        <w:t>4</w:t>
      </w:r>
      <w:r>
        <w:rPr>
          <w:rFonts w:hint="eastAsia"/>
        </w:rPr>
        <w:t>构件生产单位和监理单位应建立预制构件出厂检验制度，不合格产品严禁出厂。</w:t>
      </w:r>
    </w:p>
    <w:p w:rsidR="00311223" w:rsidRDefault="00DC09CD">
      <w:pPr>
        <w:ind w:firstLineChars="0" w:firstLine="0"/>
      </w:pPr>
      <w:r>
        <w:rPr>
          <w:b/>
          <w:bCs/>
        </w:rPr>
        <w:t>5.3.</w:t>
      </w:r>
      <w:r>
        <w:rPr>
          <w:rFonts w:hint="eastAsia"/>
          <w:b/>
          <w:bCs/>
        </w:rPr>
        <w:t>5</w:t>
      </w:r>
      <w:r>
        <w:rPr>
          <w:rFonts w:hint="eastAsia"/>
        </w:rPr>
        <w:t>预制构件堆放应符合下列规定：</w:t>
      </w:r>
    </w:p>
    <w:p w:rsidR="00311223" w:rsidRDefault="00DC09CD">
      <w:pPr>
        <w:ind w:firstLine="422"/>
      </w:pPr>
      <w:r>
        <w:rPr>
          <w:rFonts w:hint="eastAsia"/>
          <w:b/>
          <w:bCs/>
        </w:rPr>
        <w:t xml:space="preserve">1  </w:t>
      </w:r>
      <w:r>
        <w:rPr>
          <w:rFonts w:hint="eastAsia"/>
        </w:rPr>
        <w:t>堆放场地应平整、坚实，并应有排水措施；</w:t>
      </w:r>
    </w:p>
    <w:p w:rsidR="00311223" w:rsidRDefault="00DC09CD">
      <w:pPr>
        <w:ind w:firstLine="422"/>
      </w:pPr>
      <w:r>
        <w:rPr>
          <w:rFonts w:hint="eastAsia"/>
          <w:b/>
          <w:bCs/>
        </w:rPr>
        <w:t xml:space="preserve">2  </w:t>
      </w:r>
      <w:r>
        <w:rPr>
          <w:rFonts w:hint="eastAsia"/>
        </w:rPr>
        <w:t>预埋起吊点应朝上</w:t>
      </w:r>
      <w:r>
        <w:t>，标识宜朝向堆垛间的通道</w:t>
      </w:r>
      <w:r>
        <w:rPr>
          <w:rFonts w:hint="eastAsia"/>
        </w:rPr>
        <w:t>；</w:t>
      </w:r>
    </w:p>
    <w:p w:rsidR="00311223" w:rsidRDefault="00DC09CD">
      <w:pPr>
        <w:ind w:firstLine="422"/>
      </w:pPr>
      <w:r>
        <w:rPr>
          <w:rFonts w:hint="eastAsia"/>
          <w:b/>
          <w:bCs/>
        </w:rPr>
        <w:lastRenderedPageBreak/>
        <w:t xml:space="preserve">3  </w:t>
      </w:r>
      <w:r>
        <w:rPr>
          <w:rFonts w:hint="eastAsia"/>
        </w:rPr>
        <w:t>构件支垫应坚实，</w:t>
      </w:r>
      <w:proofErr w:type="gramStart"/>
      <w:r>
        <w:rPr>
          <w:rFonts w:hint="eastAsia"/>
        </w:rPr>
        <w:t>垫块在</w:t>
      </w:r>
      <w:proofErr w:type="gramEnd"/>
      <w:r>
        <w:rPr>
          <w:rFonts w:hint="eastAsia"/>
        </w:rPr>
        <w:t>构件下的位置宜</w:t>
      </w:r>
      <w:r>
        <w:t>与</w:t>
      </w:r>
      <w:r>
        <w:rPr>
          <w:rFonts w:hint="eastAsia"/>
        </w:rPr>
        <w:t>吊装时的起吊位置一致；</w:t>
      </w:r>
    </w:p>
    <w:p w:rsidR="00311223" w:rsidRDefault="00DC09CD">
      <w:pPr>
        <w:ind w:firstLine="422"/>
      </w:pPr>
      <w:r>
        <w:rPr>
          <w:rFonts w:hint="eastAsia"/>
          <w:b/>
          <w:bCs/>
        </w:rPr>
        <w:t xml:space="preserve">4  </w:t>
      </w:r>
      <w:r>
        <w:rPr>
          <w:rFonts w:hint="eastAsia"/>
        </w:rPr>
        <w:t>重叠堆放构件时，每层构件间</w:t>
      </w:r>
      <w:proofErr w:type="gramStart"/>
      <w:r>
        <w:rPr>
          <w:rFonts w:hint="eastAsia"/>
        </w:rPr>
        <w:t>的垫块应</w:t>
      </w:r>
      <w:proofErr w:type="gramEnd"/>
      <w:r>
        <w:rPr>
          <w:rFonts w:hint="eastAsia"/>
        </w:rPr>
        <w:t>上下对齐，堆垛层数应根据构件、</w:t>
      </w:r>
      <w:proofErr w:type="gramStart"/>
      <w:r>
        <w:rPr>
          <w:rFonts w:hint="eastAsia"/>
        </w:rPr>
        <w:t>垫块的</w:t>
      </w:r>
      <w:proofErr w:type="gramEnd"/>
      <w:r>
        <w:rPr>
          <w:rFonts w:hint="eastAsia"/>
        </w:rPr>
        <w:t>承载力确定，并应根据需要采取防止堆垛倾覆的措施；</w:t>
      </w:r>
    </w:p>
    <w:p w:rsidR="00311223" w:rsidRDefault="00DC09CD">
      <w:pPr>
        <w:ind w:firstLine="422"/>
      </w:pPr>
      <w:r>
        <w:rPr>
          <w:rFonts w:hint="eastAsia"/>
          <w:b/>
          <w:bCs/>
        </w:rPr>
        <w:t xml:space="preserve">5  </w:t>
      </w:r>
      <w:r>
        <w:rPr>
          <w:rFonts w:hint="eastAsia"/>
        </w:rPr>
        <w:t>堆放预应力构件时，应根据构件</w:t>
      </w:r>
      <w:proofErr w:type="gramStart"/>
      <w:r>
        <w:rPr>
          <w:rFonts w:hint="eastAsia"/>
        </w:rPr>
        <w:t>起拱值的</w:t>
      </w:r>
      <w:proofErr w:type="gramEnd"/>
      <w:r>
        <w:rPr>
          <w:rFonts w:hint="eastAsia"/>
        </w:rPr>
        <w:t>大小和堆放时间采取相应措施。</w:t>
      </w:r>
    </w:p>
    <w:p w:rsidR="00311223" w:rsidRDefault="00DC09CD">
      <w:pPr>
        <w:ind w:firstLineChars="0" w:firstLine="0"/>
      </w:pPr>
      <w:r>
        <w:rPr>
          <w:b/>
          <w:bCs/>
        </w:rPr>
        <w:t>5.3.</w:t>
      </w:r>
      <w:r>
        <w:rPr>
          <w:rFonts w:hint="eastAsia"/>
          <w:b/>
          <w:bCs/>
        </w:rPr>
        <w:t>6</w:t>
      </w:r>
      <w:r>
        <w:t> </w:t>
      </w:r>
      <w:r>
        <w:rPr>
          <w:rFonts w:hint="eastAsia"/>
        </w:rPr>
        <w:t>预制墙板的运输与堆放应符合下列规定：</w:t>
      </w:r>
    </w:p>
    <w:p w:rsidR="00311223" w:rsidRDefault="00DC09CD">
      <w:pPr>
        <w:ind w:firstLine="422"/>
      </w:pPr>
      <w:r>
        <w:rPr>
          <w:rFonts w:hint="eastAsia"/>
          <w:b/>
          <w:bCs/>
        </w:rPr>
        <w:t xml:space="preserve">1  </w:t>
      </w:r>
      <w:r>
        <w:rPr>
          <w:rFonts w:hint="eastAsia"/>
        </w:rPr>
        <w:t>当采用</w:t>
      </w:r>
      <w:proofErr w:type="gramStart"/>
      <w:r>
        <w:rPr>
          <w:rFonts w:hint="eastAsia"/>
        </w:rPr>
        <w:t>靠放架堆放</w:t>
      </w:r>
      <w:proofErr w:type="gramEnd"/>
      <w:r>
        <w:rPr>
          <w:rFonts w:hint="eastAsia"/>
        </w:rPr>
        <w:t>货运输构件时，靠</w:t>
      </w:r>
      <w:proofErr w:type="gramStart"/>
      <w:r>
        <w:rPr>
          <w:rFonts w:hint="eastAsia"/>
        </w:rPr>
        <w:t>放架应</w:t>
      </w:r>
      <w:proofErr w:type="gramEnd"/>
      <w:r>
        <w:rPr>
          <w:rFonts w:hint="eastAsia"/>
        </w:rPr>
        <w:t>具有足够的承载力和刚度，与地面倾斜角度宜大于</w:t>
      </w:r>
      <w:r>
        <w:t>80</w:t>
      </w:r>
      <w:r>
        <w:rPr>
          <w:rFonts w:hint="eastAsia"/>
        </w:rPr>
        <w:t>°；墙板宜对称靠</w:t>
      </w:r>
      <w:proofErr w:type="gramStart"/>
      <w:r>
        <w:rPr>
          <w:rFonts w:hint="eastAsia"/>
        </w:rPr>
        <w:t>放且外饰</w:t>
      </w:r>
      <w:proofErr w:type="gramEnd"/>
      <w:r>
        <w:rPr>
          <w:rFonts w:hint="eastAsia"/>
        </w:rPr>
        <w:t>面朝外，构件上部宜采用</w:t>
      </w:r>
      <w:proofErr w:type="gramStart"/>
      <w:r>
        <w:rPr>
          <w:rFonts w:hint="eastAsia"/>
        </w:rPr>
        <w:t>木垫块</w:t>
      </w:r>
      <w:proofErr w:type="gramEnd"/>
      <w:r>
        <w:rPr>
          <w:rFonts w:hint="eastAsia"/>
        </w:rPr>
        <w:t>隔离。</w:t>
      </w:r>
    </w:p>
    <w:p w:rsidR="00311223" w:rsidRDefault="00DC09CD">
      <w:pPr>
        <w:ind w:firstLine="422"/>
      </w:pPr>
      <w:r>
        <w:rPr>
          <w:rFonts w:hint="eastAsia"/>
          <w:b/>
          <w:bCs/>
        </w:rPr>
        <w:t xml:space="preserve">2  </w:t>
      </w:r>
      <w:r>
        <w:rPr>
          <w:rFonts w:hint="eastAsia"/>
        </w:rPr>
        <w:t>当采用插放架直立堆放货运输构件时，宜采取直立运输方式；插放架应有足够的承载力和刚度</w:t>
      </w:r>
      <w:r>
        <w:rPr>
          <w:rFonts w:hint="eastAsia"/>
        </w:rPr>
        <w:t>，并应支架稳固。</w:t>
      </w:r>
    </w:p>
    <w:p w:rsidR="00311223" w:rsidRDefault="00DC09CD">
      <w:pPr>
        <w:ind w:firstLine="422"/>
      </w:pPr>
      <w:r>
        <w:rPr>
          <w:rFonts w:hint="eastAsia"/>
          <w:b/>
          <w:bCs/>
        </w:rPr>
        <w:t xml:space="preserve">3  </w:t>
      </w:r>
      <w:r>
        <w:rPr>
          <w:rFonts w:hint="eastAsia"/>
        </w:rPr>
        <w:t>采用叠层平放的方式堆放</w:t>
      </w:r>
      <w:r>
        <w:t>或</w:t>
      </w:r>
      <w:r>
        <w:rPr>
          <w:rFonts w:hint="eastAsia"/>
        </w:rPr>
        <w:t>运输构件时，应采取防止构件产生裂缝的措施。</w:t>
      </w:r>
    </w:p>
    <w:p w:rsidR="00311223" w:rsidRDefault="00DC09CD">
      <w:pPr>
        <w:ind w:firstLineChars="0" w:firstLine="0"/>
      </w:pPr>
      <w:r>
        <w:rPr>
          <w:rFonts w:hint="eastAsia"/>
          <w:b/>
          <w:bCs/>
        </w:rPr>
        <w:t>5.3.7</w:t>
      </w:r>
      <w:r>
        <w:rPr>
          <w:rFonts w:hint="eastAsia"/>
        </w:rPr>
        <w:t xml:space="preserve"> </w:t>
      </w:r>
      <w:r>
        <w:rPr>
          <w:rFonts w:hint="eastAsia"/>
        </w:rPr>
        <w:t>预制构件运输通道和预制构件堆场如在结构楼板位置，应进行荷载验算，如超载应</w:t>
      </w:r>
      <w:proofErr w:type="gramStart"/>
      <w:r>
        <w:rPr>
          <w:rFonts w:hint="eastAsia"/>
        </w:rPr>
        <w:t>采取板底支撑</w:t>
      </w:r>
      <w:proofErr w:type="gramEnd"/>
      <w:r>
        <w:rPr>
          <w:rFonts w:hint="eastAsia"/>
        </w:rPr>
        <w:t>等临时加固措施。</w:t>
      </w:r>
    </w:p>
    <w:p w:rsidR="00311223" w:rsidRDefault="00DC09CD">
      <w:pPr>
        <w:widowControl/>
        <w:spacing w:line="240" w:lineRule="auto"/>
        <w:ind w:firstLineChars="0" w:firstLine="0"/>
        <w:jc w:val="left"/>
        <w:rPr>
          <w:rFonts w:eastAsia="黑体"/>
          <w:b/>
          <w:bCs/>
          <w:kern w:val="44"/>
          <w:sz w:val="32"/>
          <w:szCs w:val="44"/>
          <w:lang w:val="zh-CN"/>
        </w:rPr>
      </w:pPr>
      <w:bookmarkStart w:id="56" w:name="_Toc511657995"/>
      <w:bookmarkStart w:id="57" w:name="_Toc466616091"/>
      <w:bookmarkStart w:id="58" w:name="_Toc520303227"/>
      <w:r>
        <w:rPr>
          <w:lang w:val="zh-CN"/>
        </w:rPr>
        <w:br w:type="page"/>
      </w:r>
    </w:p>
    <w:p w:rsidR="00311223" w:rsidRDefault="00DC09CD">
      <w:pPr>
        <w:pStyle w:val="1"/>
        <w:spacing w:before="240"/>
        <w:ind w:firstLine="643"/>
        <w:rPr>
          <w:rFonts w:ascii="宋体" w:hAnsi="宋体"/>
          <w:sz w:val="22"/>
        </w:rPr>
      </w:pPr>
      <w:r>
        <w:rPr>
          <w:rFonts w:hint="eastAsia"/>
          <w:lang w:val="zh-CN"/>
        </w:rPr>
        <w:lastRenderedPageBreak/>
        <w:t>六、装配式建筑施工</w:t>
      </w:r>
      <w:bookmarkEnd w:id="56"/>
      <w:bookmarkEnd w:id="57"/>
      <w:r>
        <w:rPr>
          <w:rFonts w:hint="eastAsia"/>
          <w:lang w:val="zh-CN"/>
        </w:rPr>
        <w:t>与验收</w:t>
      </w:r>
      <w:bookmarkEnd w:id="58"/>
    </w:p>
    <w:p w:rsidR="00311223" w:rsidRDefault="00DC09CD">
      <w:pPr>
        <w:pStyle w:val="2"/>
        <w:spacing w:beforeLines="100" w:before="240" w:afterLines="100" w:after="240"/>
        <w:ind w:firstLine="561"/>
      </w:pPr>
      <w:bookmarkStart w:id="59" w:name="_Toc520303228"/>
      <w:r>
        <w:rPr>
          <w:rFonts w:hint="eastAsia"/>
        </w:rPr>
        <w:t>6.1</w:t>
      </w:r>
      <w:r>
        <w:rPr>
          <w:rFonts w:hint="eastAsia"/>
        </w:rPr>
        <w:t>施工总体策划</w:t>
      </w:r>
      <w:bookmarkEnd w:id="59"/>
    </w:p>
    <w:p w:rsidR="00311223" w:rsidRDefault="00DC09CD">
      <w:pPr>
        <w:ind w:firstLineChars="0" w:firstLine="0"/>
      </w:pPr>
      <w:r>
        <w:rPr>
          <w:b/>
          <w:bCs/>
        </w:rPr>
        <w:t>6.1.</w:t>
      </w:r>
      <w:r>
        <w:rPr>
          <w:rFonts w:hint="eastAsia"/>
          <w:b/>
          <w:bCs/>
        </w:rPr>
        <w:t>1</w:t>
      </w:r>
      <w:r>
        <w:rPr>
          <w:rFonts w:hint="eastAsia"/>
        </w:rPr>
        <w:t>装配式建筑项目施工策划应明确规定整个工程中的构件安装时间，在开始施工之前，应确保制作施工计划和构件加工图等的事前计划时间和构件制作时间。一般利用工程前期准备和地下工程施工阶段同步完成预制构件加工图设计和构件生产。整个施工过程、事前计划工程、构件制</w:t>
      </w:r>
      <w:r>
        <w:rPr>
          <w:rFonts w:hint="eastAsia"/>
        </w:rPr>
        <w:t>作工程及构件安装和连接工程如图所示。</w:t>
      </w:r>
    </w:p>
    <w:p w:rsidR="00311223" w:rsidRDefault="00DC09CD">
      <w:pPr>
        <w:ind w:firstLine="480"/>
        <w:jc w:val="center"/>
        <w:rPr>
          <w:rFonts w:asciiTheme="minorEastAsia" w:hAnsiTheme="minorEastAsia"/>
          <w:sz w:val="24"/>
        </w:rPr>
      </w:pPr>
      <w:r>
        <w:rPr>
          <w:rFonts w:asciiTheme="minorEastAsia" w:hAnsiTheme="minorEastAsia"/>
          <w:noProof/>
          <w:sz w:val="24"/>
        </w:rPr>
        <w:drawing>
          <wp:inline distT="0" distB="0" distL="0" distR="0">
            <wp:extent cx="5940425" cy="28067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5940425" cy="2806700"/>
                    </a:xfrm>
                    <a:prstGeom prst="rect">
                      <a:avLst/>
                    </a:prstGeom>
                  </pic:spPr>
                </pic:pic>
              </a:graphicData>
            </a:graphic>
          </wp:inline>
        </w:drawing>
      </w:r>
    </w:p>
    <w:p w:rsidR="00311223" w:rsidRDefault="00DC09CD">
      <w:pPr>
        <w:ind w:firstLine="360"/>
        <w:jc w:val="center"/>
        <w:rPr>
          <w:rFonts w:ascii="宋体" w:hAnsi="宋体" w:cs="宋体"/>
          <w:bCs/>
          <w:sz w:val="18"/>
          <w:szCs w:val="18"/>
        </w:rPr>
      </w:pPr>
      <w:r>
        <w:rPr>
          <w:rFonts w:ascii="宋体" w:hAnsi="宋体" w:cs="宋体" w:hint="eastAsia"/>
          <w:bCs/>
          <w:sz w:val="18"/>
          <w:szCs w:val="18"/>
        </w:rPr>
        <w:t>图</w:t>
      </w:r>
      <w:r>
        <w:rPr>
          <w:rFonts w:ascii="宋体" w:hAnsi="宋体" w:cs="宋体" w:hint="eastAsia"/>
          <w:bCs/>
          <w:sz w:val="18"/>
          <w:szCs w:val="18"/>
        </w:rPr>
        <w:t xml:space="preserve">6.1.1  </w:t>
      </w:r>
      <w:r>
        <w:rPr>
          <w:rFonts w:ascii="宋体" w:hAnsi="宋体" w:cs="宋体" w:hint="eastAsia"/>
          <w:bCs/>
          <w:sz w:val="18"/>
          <w:szCs w:val="18"/>
        </w:rPr>
        <w:t>预制混凝土（</w:t>
      </w:r>
      <w:r>
        <w:rPr>
          <w:rFonts w:ascii="宋体" w:hAnsi="宋体" w:cs="宋体" w:hint="eastAsia"/>
          <w:bCs/>
          <w:sz w:val="18"/>
          <w:szCs w:val="18"/>
        </w:rPr>
        <w:t>PC</w:t>
      </w:r>
      <w:r>
        <w:rPr>
          <w:rFonts w:ascii="宋体" w:hAnsi="宋体" w:cs="宋体" w:hint="eastAsia"/>
          <w:bCs/>
          <w:sz w:val="18"/>
          <w:szCs w:val="18"/>
        </w:rPr>
        <w:t>）工法的全过程</w:t>
      </w:r>
    </w:p>
    <w:p w:rsidR="00311223" w:rsidRDefault="00311223">
      <w:pPr>
        <w:ind w:firstLine="422"/>
        <w:jc w:val="center"/>
        <w:rPr>
          <w:rFonts w:asciiTheme="minorEastAsia" w:hAnsiTheme="minorEastAsia"/>
          <w:b/>
          <w:szCs w:val="21"/>
        </w:rPr>
      </w:pPr>
    </w:p>
    <w:p w:rsidR="00311223" w:rsidRDefault="00DC09CD">
      <w:pPr>
        <w:ind w:firstLineChars="0" w:firstLine="0"/>
      </w:pPr>
      <w:r>
        <w:rPr>
          <w:b/>
          <w:bCs/>
        </w:rPr>
        <w:t>6.1.</w:t>
      </w:r>
      <w:r>
        <w:rPr>
          <w:rFonts w:hint="eastAsia"/>
          <w:b/>
          <w:bCs/>
        </w:rPr>
        <w:t>2</w:t>
      </w:r>
      <w:r>
        <w:rPr>
          <w:rFonts w:hint="eastAsia"/>
        </w:rPr>
        <w:t>在项目策划阶段需根据项目的实际情况确定标准层的施工周期、各层各工种交叉施工计划、装修计划等。</w:t>
      </w:r>
    </w:p>
    <w:p w:rsidR="00311223" w:rsidRDefault="00DC09CD">
      <w:pPr>
        <w:ind w:firstLineChars="0" w:firstLine="0"/>
      </w:pPr>
      <w:r>
        <w:rPr>
          <w:b/>
          <w:bCs/>
        </w:rPr>
        <w:t>6.1.</w:t>
      </w:r>
      <w:r>
        <w:rPr>
          <w:rFonts w:hint="eastAsia"/>
          <w:b/>
          <w:bCs/>
        </w:rPr>
        <w:t>3</w:t>
      </w:r>
      <w:r>
        <w:rPr>
          <w:rFonts w:hint="eastAsia"/>
        </w:rPr>
        <w:t>构件生产工期需要根据工程施工工期中构件吊装周期，确定各构件整个制作过程所需要的时间和每天制作的数量，构件生产工期包括模具设计及加工、构件材料采购、生产及养护、构件运输等各环节所需要的时间。</w:t>
      </w:r>
    </w:p>
    <w:p w:rsidR="00311223" w:rsidRDefault="00DC09CD">
      <w:pPr>
        <w:ind w:firstLineChars="0" w:firstLine="0"/>
      </w:pPr>
      <w:r>
        <w:rPr>
          <w:rFonts w:hint="eastAsia"/>
          <w:b/>
          <w:bCs/>
        </w:rPr>
        <w:t xml:space="preserve">6.1.4 </w:t>
      </w:r>
      <w:r>
        <w:rPr>
          <w:rFonts w:hint="eastAsia"/>
        </w:rPr>
        <w:t>构件安装应对专业工人进行前期策划，针对不同技术工种按照工期整体计划进行劳动力的组织和协调。</w:t>
      </w:r>
    </w:p>
    <w:p w:rsidR="00311223" w:rsidRDefault="00DC09CD">
      <w:pPr>
        <w:pStyle w:val="2"/>
        <w:spacing w:beforeLines="100" w:before="240" w:afterLines="100" w:after="240"/>
        <w:ind w:firstLine="561"/>
      </w:pPr>
      <w:bookmarkStart w:id="60" w:name="_Toc520303229"/>
      <w:r>
        <w:rPr>
          <w:rFonts w:hint="eastAsia"/>
          <w:spacing w:val="1"/>
        </w:rPr>
        <w:t>6</w:t>
      </w:r>
      <w:r>
        <w:rPr>
          <w:rFonts w:hint="eastAsia"/>
        </w:rPr>
        <w:t>.2</w:t>
      </w:r>
      <w:r>
        <w:rPr>
          <w:rFonts w:hint="eastAsia"/>
        </w:rPr>
        <w:t>施工管理策划</w:t>
      </w:r>
      <w:bookmarkEnd w:id="60"/>
    </w:p>
    <w:p w:rsidR="00311223" w:rsidRDefault="00DC09CD">
      <w:pPr>
        <w:ind w:firstLineChars="0" w:firstLine="0"/>
      </w:pPr>
      <w:r>
        <w:rPr>
          <w:b/>
          <w:bCs/>
        </w:rPr>
        <w:t>6.2.</w:t>
      </w:r>
      <w:r>
        <w:rPr>
          <w:rFonts w:hint="eastAsia"/>
          <w:b/>
          <w:bCs/>
        </w:rPr>
        <w:t>1</w:t>
      </w:r>
      <w:r>
        <w:rPr>
          <w:rFonts w:hint="eastAsia"/>
        </w:rPr>
        <w:t>项目策划阶段需明确装配式建筑施工质量要求，并制定施工管理策划书，主要包括：</w:t>
      </w:r>
    </w:p>
    <w:p w:rsidR="00311223" w:rsidRDefault="00DC09CD">
      <w:pPr>
        <w:ind w:firstLine="422"/>
      </w:pPr>
      <w:r>
        <w:rPr>
          <w:rFonts w:hint="eastAsia"/>
          <w:b/>
          <w:bCs/>
        </w:rPr>
        <w:t xml:space="preserve">1  </w:t>
      </w:r>
      <w:r>
        <w:rPr>
          <w:rFonts w:hint="eastAsia"/>
        </w:rPr>
        <w:t>编制依据：设计图纸、相关规范、规程、标准等</w:t>
      </w:r>
      <w:r>
        <w:rPr>
          <w:rFonts w:hint="eastAsia"/>
        </w:rPr>
        <w:t>。</w:t>
      </w:r>
    </w:p>
    <w:p w:rsidR="00311223" w:rsidRDefault="00DC09CD">
      <w:pPr>
        <w:ind w:firstLine="422"/>
      </w:pPr>
      <w:r>
        <w:rPr>
          <w:rFonts w:hint="eastAsia"/>
          <w:b/>
          <w:bCs/>
        </w:rPr>
        <w:t xml:space="preserve">2  </w:t>
      </w:r>
      <w:r>
        <w:rPr>
          <w:rFonts w:hint="eastAsia"/>
        </w:rPr>
        <w:t>工程概况：项目概述、参建单位、装配式建筑主要应用范围、</w:t>
      </w:r>
      <w:r>
        <w:rPr>
          <w:rFonts w:hint="eastAsia"/>
        </w:rPr>
        <w:t>特点及构件类型、施工特点、工</w:t>
      </w:r>
      <w:r>
        <w:rPr>
          <w:rFonts w:hint="eastAsia"/>
        </w:rPr>
        <w:lastRenderedPageBreak/>
        <w:t>程重点及难点等</w:t>
      </w:r>
      <w:r>
        <w:rPr>
          <w:rFonts w:hint="eastAsia"/>
        </w:rPr>
        <w:t>，</w:t>
      </w:r>
    </w:p>
    <w:p w:rsidR="00311223" w:rsidRDefault="00DC09CD">
      <w:pPr>
        <w:ind w:firstLine="422"/>
      </w:pPr>
      <w:r>
        <w:rPr>
          <w:rFonts w:hint="eastAsia"/>
          <w:b/>
          <w:bCs/>
        </w:rPr>
        <w:t xml:space="preserve">3  </w:t>
      </w:r>
      <w:r>
        <w:rPr>
          <w:rFonts w:hint="eastAsia"/>
        </w:rPr>
        <w:t>管理体制：项目组织机构及岗位职责</w:t>
      </w:r>
      <w:r>
        <w:rPr>
          <w:rFonts w:hint="eastAsia"/>
        </w:rPr>
        <w:t>。</w:t>
      </w:r>
    </w:p>
    <w:p w:rsidR="00311223" w:rsidRDefault="00DC09CD">
      <w:pPr>
        <w:ind w:firstLine="420"/>
      </w:pPr>
      <w:r>
        <w:rPr>
          <w:rFonts w:hint="eastAsia"/>
        </w:rPr>
        <w:t>根据装配式建筑的特点，建立“装配式建筑项目管理团队”，管理团队的主要负责人应参加“深圳市装配式建筑系列培训”并取得培训证书。</w:t>
      </w:r>
    </w:p>
    <w:p w:rsidR="00311223" w:rsidRDefault="00DC09CD">
      <w:pPr>
        <w:ind w:firstLine="422"/>
      </w:pPr>
      <w:r>
        <w:rPr>
          <w:rFonts w:hint="eastAsia"/>
          <w:b/>
          <w:bCs/>
        </w:rPr>
        <w:t xml:space="preserve">4  </w:t>
      </w:r>
      <w:r>
        <w:rPr>
          <w:rFonts w:hint="eastAsia"/>
        </w:rPr>
        <w:t>施工部署：</w:t>
      </w:r>
    </w:p>
    <w:p w:rsidR="00311223" w:rsidRDefault="00DC09CD">
      <w:pPr>
        <w:ind w:firstLineChars="300" w:firstLine="632"/>
      </w:pPr>
      <w:r>
        <w:rPr>
          <w:rFonts w:hint="eastAsia"/>
          <w:b/>
          <w:bCs/>
        </w:rPr>
        <w:t>1</w:t>
      </w:r>
      <w:r>
        <w:rPr>
          <w:rFonts w:hint="eastAsia"/>
        </w:rPr>
        <w:t>）施工准备：施工总平面布置、塔吊设置、施工计划、技术准备、物资准备、劳动组织准备、场内外准备等；</w:t>
      </w:r>
    </w:p>
    <w:p w:rsidR="00311223" w:rsidRDefault="00DC09CD">
      <w:pPr>
        <w:ind w:firstLineChars="300" w:firstLine="632"/>
      </w:pPr>
      <w:r>
        <w:rPr>
          <w:rFonts w:hint="eastAsia"/>
          <w:b/>
          <w:bCs/>
        </w:rPr>
        <w:t>2</w:t>
      </w:r>
      <w:r>
        <w:rPr>
          <w:rFonts w:hint="eastAsia"/>
        </w:rPr>
        <w:t>）工程目标：安全文明施工目标、质量目标、进度施工目标；</w:t>
      </w:r>
    </w:p>
    <w:p w:rsidR="00311223" w:rsidRDefault="00DC09CD">
      <w:pPr>
        <w:ind w:firstLineChars="300" w:firstLine="632"/>
      </w:pPr>
      <w:r>
        <w:rPr>
          <w:rFonts w:hint="eastAsia"/>
          <w:b/>
          <w:bCs/>
        </w:rPr>
        <w:t>3</w:t>
      </w:r>
      <w:r>
        <w:rPr>
          <w:rFonts w:hint="eastAsia"/>
        </w:rPr>
        <w:t>）标准层施工进度：标准层施工节点一般计划</w:t>
      </w:r>
      <w:r>
        <w:rPr>
          <w:rFonts w:hint="eastAsia"/>
        </w:rPr>
        <w:t>6</w:t>
      </w:r>
      <w:r>
        <w:rPr>
          <w:rFonts w:hint="eastAsia"/>
        </w:rPr>
        <w:t>天</w:t>
      </w:r>
      <w:r>
        <w:rPr>
          <w:rFonts w:hint="eastAsia"/>
        </w:rPr>
        <w:t>/</w:t>
      </w:r>
      <w:r>
        <w:rPr>
          <w:rFonts w:hint="eastAsia"/>
        </w:rPr>
        <w:t>层（仅供参考）；对于工地实际情况应进行交叉施工和施工段划分的详细策划。</w:t>
      </w:r>
    </w:p>
    <w:p w:rsidR="00311223" w:rsidRDefault="00DC09CD">
      <w:pPr>
        <w:ind w:firstLine="422"/>
      </w:pPr>
      <w:r>
        <w:rPr>
          <w:rFonts w:hint="eastAsia"/>
          <w:b/>
          <w:bCs/>
        </w:rPr>
        <w:t>5</w:t>
      </w:r>
      <w:r>
        <w:rPr>
          <w:rFonts w:hint="eastAsia"/>
          <w:b/>
          <w:bCs/>
        </w:rPr>
        <w:t xml:space="preserve">  </w:t>
      </w:r>
      <w:r>
        <w:rPr>
          <w:rFonts w:hint="eastAsia"/>
        </w:rPr>
        <w:t>主要施工方案及措施：装配式建筑施工工艺原理、施工段划分、施工流程及分解图、起吊设施施工、预制构件安装、防水构造及装配式模板安装、现浇结构施工、装饰施工、轻质内隔墙条板安装等。</w:t>
      </w:r>
    </w:p>
    <w:p w:rsidR="00311223" w:rsidRDefault="00DC09CD">
      <w:pPr>
        <w:ind w:firstLine="422"/>
      </w:pPr>
      <w:r>
        <w:rPr>
          <w:rFonts w:hint="eastAsia"/>
          <w:b/>
          <w:bCs/>
        </w:rPr>
        <w:t>6</w:t>
      </w:r>
      <w:r>
        <w:rPr>
          <w:rFonts w:hint="eastAsia"/>
          <w:b/>
          <w:bCs/>
        </w:rPr>
        <w:t xml:space="preserve">  </w:t>
      </w:r>
      <w:r>
        <w:rPr>
          <w:rFonts w:hint="eastAsia"/>
        </w:rPr>
        <w:t>工程质量管理计划：综合工程、构件制造及安装工程的质量管理、标准层施工进度、各施工阶段的重点质量管理项目等。</w:t>
      </w:r>
    </w:p>
    <w:p w:rsidR="00311223" w:rsidRDefault="00DC09CD">
      <w:pPr>
        <w:ind w:firstLine="422"/>
      </w:pPr>
      <w:r>
        <w:rPr>
          <w:rFonts w:hint="eastAsia"/>
          <w:b/>
          <w:bCs/>
        </w:rPr>
        <w:t>7</w:t>
      </w:r>
      <w:r>
        <w:rPr>
          <w:rFonts w:hint="eastAsia"/>
          <w:b/>
          <w:bCs/>
        </w:rPr>
        <w:t xml:space="preserve">  </w:t>
      </w:r>
      <w:r>
        <w:rPr>
          <w:rFonts w:hint="eastAsia"/>
        </w:rPr>
        <w:t>质量要求：预制构件质量保证措施及施工标准、装配式建筑安全文明与施工、施工质量要求、验收要求等。</w:t>
      </w:r>
    </w:p>
    <w:p w:rsidR="00311223" w:rsidRDefault="00DC09CD">
      <w:pPr>
        <w:ind w:firstLine="422"/>
      </w:pPr>
      <w:r>
        <w:rPr>
          <w:rFonts w:hint="eastAsia"/>
          <w:b/>
          <w:bCs/>
        </w:rPr>
        <w:t>8</w:t>
      </w:r>
      <w:r>
        <w:rPr>
          <w:rFonts w:hint="eastAsia"/>
          <w:b/>
          <w:bCs/>
        </w:rPr>
        <w:t xml:space="preserve">  </w:t>
      </w:r>
      <w:r>
        <w:rPr>
          <w:rFonts w:hint="eastAsia"/>
        </w:rPr>
        <w:t>绿色施工及环境保护管理计划：装配式建筑施工过程中，根据</w:t>
      </w:r>
      <w:r>
        <w:t>GB/T14001</w:t>
      </w:r>
      <w:r>
        <w:rPr>
          <w:rFonts w:hint="eastAsia"/>
        </w:rPr>
        <w:t>环境管理体系、</w:t>
      </w:r>
      <w:r>
        <w:rPr>
          <w:rFonts w:hint="eastAsia"/>
        </w:rPr>
        <w:t>OHSAS18000</w:t>
      </w:r>
      <w:r>
        <w:rPr>
          <w:rFonts w:hint="eastAsia"/>
        </w:rPr>
        <w:t>职业</w:t>
      </w:r>
      <w:r>
        <w:rPr>
          <w:rFonts w:hint="eastAsia"/>
        </w:rPr>
        <w:t>安全与卫生管理体系，明确环境管理目标，建立环境管理体系，严防各类污染源的排放。</w:t>
      </w:r>
    </w:p>
    <w:p w:rsidR="00311223" w:rsidRDefault="00DC09CD">
      <w:pPr>
        <w:ind w:firstLine="422"/>
      </w:pPr>
      <w:r>
        <w:rPr>
          <w:rFonts w:hint="eastAsia"/>
          <w:b/>
          <w:bCs/>
        </w:rPr>
        <w:t>9</w:t>
      </w:r>
      <w:r>
        <w:rPr>
          <w:rFonts w:hint="eastAsia"/>
          <w:b/>
          <w:bCs/>
        </w:rPr>
        <w:t xml:space="preserve">  </w:t>
      </w:r>
      <w:r>
        <w:rPr>
          <w:rFonts w:hint="eastAsia"/>
        </w:rPr>
        <w:t>塔吊布置应考虑防碰撞措施，主要包含：危险</w:t>
      </w:r>
      <w:proofErr w:type="gramStart"/>
      <w:r>
        <w:rPr>
          <w:rFonts w:hint="eastAsia"/>
        </w:rPr>
        <w:t>源分析</w:t>
      </w:r>
      <w:proofErr w:type="gramEnd"/>
      <w:r>
        <w:rPr>
          <w:rFonts w:hint="eastAsia"/>
        </w:rPr>
        <w:t>及对应安全措施、安全技术措施、水平面方向的防碰撞措施、垂直方向的防碰撞措施等内容。</w:t>
      </w:r>
    </w:p>
    <w:p w:rsidR="00311223" w:rsidRDefault="00DC09CD">
      <w:pPr>
        <w:ind w:firstLine="422"/>
      </w:pPr>
      <w:r>
        <w:rPr>
          <w:rFonts w:hint="eastAsia"/>
          <w:b/>
          <w:bCs/>
        </w:rPr>
        <w:t>10</w:t>
      </w:r>
      <w:r>
        <w:rPr>
          <w:rFonts w:hint="eastAsia"/>
          <w:b/>
          <w:bCs/>
        </w:rPr>
        <w:t xml:space="preserve">  </w:t>
      </w:r>
      <w:r>
        <w:rPr>
          <w:rFonts w:hint="eastAsia"/>
        </w:rPr>
        <w:t>编制构件吊装安全专项预案，主要包含：防高空坠落、防护安全、用电安全、吊装安全、特殊情况（大风等恶劣天气）安全等。</w:t>
      </w:r>
    </w:p>
    <w:p w:rsidR="00311223" w:rsidRDefault="00DC09CD">
      <w:pPr>
        <w:ind w:firstLineChars="0" w:firstLine="0"/>
      </w:pPr>
      <w:r>
        <w:rPr>
          <w:b/>
          <w:bCs/>
        </w:rPr>
        <w:t>6.2.</w:t>
      </w:r>
      <w:r>
        <w:rPr>
          <w:rFonts w:hint="eastAsia"/>
          <w:b/>
          <w:bCs/>
        </w:rPr>
        <w:t>2</w:t>
      </w:r>
      <w:r>
        <w:rPr>
          <w:rFonts w:hint="eastAsia"/>
        </w:rPr>
        <w:t>施工总承包单位应根据装配式建筑的施工特点编制专项施工方案，方案内容包括：</w:t>
      </w:r>
    </w:p>
    <w:p w:rsidR="00311223" w:rsidRDefault="00DC09CD">
      <w:pPr>
        <w:ind w:firstLine="422"/>
      </w:pPr>
      <w:r>
        <w:rPr>
          <w:rFonts w:hint="eastAsia"/>
          <w:b/>
          <w:bCs/>
        </w:rPr>
        <w:t>1</w:t>
      </w:r>
      <w:r>
        <w:rPr>
          <w:rFonts w:hint="eastAsia"/>
          <w:b/>
          <w:bCs/>
        </w:rPr>
        <w:t xml:space="preserve">  </w:t>
      </w:r>
      <w:r>
        <w:rPr>
          <w:rFonts w:hint="eastAsia"/>
        </w:rPr>
        <w:t>预制构件生产控制要点：预制构件生产单位选择以及生产范围应满足装配式建筑项目的建设需求</w:t>
      </w:r>
      <w:r>
        <w:rPr>
          <w:rFonts w:hint="eastAsia"/>
        </w:rPr>
        <w:t>，重点关注厂址、与项目现场距离、工厂概要、使用材料、混凝土的调配及养护方法、混凝土强度管理、质量标准、制造规定、储存方法、吊重等</w:t>
      </w:r>
      <w:r>
        <w:rPr>
          <w:rFonts w:hint="eastAsia"/>
        </w:rPr>
        <w:t>。</w:t>
      </w:r>
    </w:p>
    <w:p w:rsidR="00311223" w:rsidRDefault="00DC09CD">
      <w:pPr>
        <w:ind w:firstLine="422"/>
      </w:pPr>
      <w:r>
        <w:rPr>
          <w:rFonts w:hint="eastAsia"/>
          <w:b/>
          <w:bCs/>
        </w:rPr>
        <w:t>2</w:t>
      </w:r>
      <w:r>
        <w:rPr>
          <w:rFonts w:hint="eastAsia"/>
          <w:b/>
          <w:bCs/>
        </w:rPr>
        <w:t xml:space="preserve">  </w:t>
      </w:r>
      <w:r>
        <w:rPr>
          <w:rFonts w:hint="eastAsia"/>
        </w:rPr>
        <w:t>预制构件运输控制要点：运输线路（关注沿路限高、限宽、限行，路况条件等）、运输车型、装车及保护措施、现场道路等</w:t>
      </w:r>
      <w:r>
        <w:rPr>
          <w:rFonts w:hint="eastAsia"/>
        </w:rPr>
        <w:t>。</w:t>
      </w:r>
    </w:p>
    <w:p w:rsidR="00311223" w:rsidRDefault="00DC09CD">
      <w:pPr>
        <w:ind w:firstLine="422"/>
      </w:pPr>
      <w:r>
        <w:rPr>
          <w:rFonts w:hint="eastAsia"/>
          <w:b/>
          <w:bCs/>
        </w:rPr>
        <w:t>3</w:t>
      </w:r>
      <w:r>
        <w:rPr>
          <w:rFonts w:hint="eastAsia"/>
          <w:b/>
          <w:bCs/>
        </w:rPr>
        <w:t xml:space="preserve">  </w:t>
      </w:r>
      <w:r>
        <w:rPr>
          <w:rFonts w:hint="eastAsia"/>
        </w:rPr>
        <w:t>预制构件堆放控制要点：结合现场施工组织平面布置合理划分堆场位置，装卸货地点需考虑塔吊吊装能力及施工效率；提前策划现场存放构件数量及种类，确保主体施工高效及时</w:t>
      </w:r>
      <w:r>
        <w:rPr>
          <w:rFonts w:hint="eastAsia"/>
        </w:rPr>
        <w:t>。</w:t>
      </w:r>
    </w:p>
    <w:p w:rsidR="00311223" w:rsidRDefault="00DC09CD">
      <w:pPr>
        <w:ind w:firstLine="422"/>
      </w:pPr>
      <w:r>
        <w:rPr>
          <w:rFonts w:hint="eastAsia"/>
          <w:b/>
          <w:bCs/>
        </w:rPr>
        <w:t>4</w:t>
      </w:r>
      <w:r>
        <w:rPr>
          <w:rFonts w:hint="eastAsia"/>
          <w:b/>
          <w:bCs/>
        </w:rPr>
        <w:t xml:space="preserve">  </w:t>
      </w:r>
      <w:r>
        <w:rPr>
          <w:rFonts w:hint="eastAsia"/>
        </w:rPr>
        <w:t>预制构件吊装控制要点（包括吊装的前期准备工作，以及过程中的安全操作等）：</w:t>
      </w:r>
    </w:p>
    <w:p w:rsidR="00311223" w:rsidRDefault="00DC09CD">
      <w:pPr>
        <w:ind w:firstLineChars="300" w:firstLine="632"/>
        <w:rPr>
          <w:rFonts w:asciiTheme="minorEastAsia" w:hAnsiTheme="minorEastAsia"/>
          <w:sz w:val="24"/>
        </w:rPr>
      </w:pPr>
      <w:r>
        <w:rPr>
          <w:rFonts w:hint="eastAsia"/>
          <w:b/>
          <w:bCs/>
        </w:rPr>
        <w:t>1</w:t>
      </w:r>
      <w:r>
        <w:rPr>
          <w:rFonts w:hint="eastAsia"/>
        </w:rPr>
        <w:t>）各栋塔吊选型、塔吊防碰撞分析、塔吊流水分析；</w:t>
      </w:r>
    </w:p>
    <w:p w:rsidR="00311223" w:rsidRDefault="00DC09CD">
      <w:pPr>
        <w:ind w:firstLineChars="300" w:firstLine="632"/>
      </w:pPr>
      <w:r>
        <w:rPr>
          <w:rFonts w:hint="eastAsia"/>
          <w:b/>
          <w:bCs/>
        </w:rPr>
        <w:lastRenderedPageBreak/>
        <w:t>2</w:t>
      </w:r>
      <w:r>
        <w:rPr>
          <w:rFonts w:hint="eastAsia"/>
        </w:rPr>
        <w:t>）根据预制构件的形状、尺寸、重量和作业半径等要求选择吊具和其中设备，所采用的吊具和起重设备应按国家现行有关标准的规定进行设计、验算或试验检验，并应符合有关产品应用技术手册的规定；</w:t>
      </w:r>
    </w:p>
    <w:p w:rsidR="00311223" w:rsidRDefault="00DC09CD">
      <w:pPr>
        <w:ind w:firstLineChars="300" w:firstLine="632"/>
      </w:pPr>
      <w:r>
        <w:rPr>
          <w:rFonts w:hint="eastAsia"/>
          <w:b/>
          <w:bCs/>
        </w:rPr>
        <w:t>3</w:t>
      </w:r>
      <w:r>
        <w:rPr>
          <w:rFonts w:hint="eastAsia"/>
        </w:rPr>
        <w:t>）应采取保证起重设备的主钩位置、吊具及构件重心在竖直方向上重合的措施；吊索与构件的水平夹角不宜小于</w:t>
      </w:r>
      <w:r>
        <w:rPr>
          <w:rFonts w:hint="eastAsia"/>
        </w:rPr>
        <w:t>8</w:t>
      </w:r>
      <w:r>
        <w:t>0</w:t>
      </w:r>
      <w:r>
        <w:rPr>
          <w:rFonts w:hint="eastAsia"/>
        </w:rPr>
        <w:t>度，不应小于</w:t>
      </w:r>
      <w:r>
        <w:rPr>
          <w:rFonts w:hint="eastAsia"/>
        </w:rPr>
        <w:t>60</w:t>
      </w:r>
      <w:r>
        <w:rPr>
          <w:rFonts w:hint="eastAsia"/>
        </w:rPr>
        <w:t>度，对尺寸较大或形状复杂的预制构件，宜采用有分配梁或分配桁架的吊具；吊运过程应平稳，不应有大幅度摆动，且不应长时间悬停</w:t>
      </w:r>
      <w:r>
        <w:rPr>
          <w:rFonts w:hint="eastAsia"/>
        </w:rPr>
        <w:t>；</w:t>
      </w:r>
    </w:p>
    <w:p w:rsidR="00311223" w:rsidRDefault="00DC09CD">
      <w:pPr>
        <w:ind w:firstLineChars="300" w:firstLine="632"/>
      </w:pPr>
      <w:r>
        <w:rPr>
          <w:rFonts w:hint="eastAsia"/>
          <w:b/>
          <w:bCs/>
        </w:rPr>
        <w:t>4</w:t>
      </w:r>
      <w:r>
        <w:rPr>
          <w:rFonts w:hint="eastAsia"/>
        </w:rPr>
        <w:t>）现场吊装过程中，必须有统一的信号指挥，防止现场出现混乱。塔吊吊臂移动范围内，不准站人，必须用安全警戒线划出安全区域，设警戒标志，并应有专人负责，严禁任何人员进入</w:t>
      </w:r>
      <w:r>
        <w:rPr>
          <w:rFonts w:hint="eastAsia"/>
        </w:rPr>
        <w:t>；</w:t>
      </w:r>
    </w:p>
    <w:p w:rsidR="00311223" w:rsidRDefault="00DC09CD">
      <w:pPr>
        <w:ind w:firstLineChars="300" w:firstLine="632"/>
      </w:pPr>
      <w:r>
        <w:rPr>
          <w:rFonts w:hint="eastAsia"/>
          <w:b/>
          <w:bCs/>
        </w:rPr>
        <w:t>5</w:t>
      </w:r>
      <w:r>
        <w:rPr>
          <w:rFonts w:hint="eastAsia"/>
        </w:rPr>
        <w:t>）在整个施工和安装期间应注意构件的稳定性，预制构件应设置有可靠的临时支撑体系，并明确临时支撑的拆除时间</w:t>
      </w:r>
      <w:r>
        <w:rPr>
          <w:rFonts w:hint="eastAsia"/>
        </w:rPr>
        <w:t>和次序。</w:t>
      </w:r>
    </w:p>
    <w:p w:rsidR="00311223" w:rsidRDefault="00DC09CD">
      <w:pPr>
        <w:ind w:firstLine="422"/>
      </w:pPr>
      <w:r>
        <w:rPr>
          <w:rFonts w:hint="eastAsia"/>
          <w:b/>
          <w:bCs/>
        </w:rPr>
        <w:t>5</w:t>
      </w:r>
      <w:r>
        <w:rPr>
          <w:rFonts w:hint="eastAsia"/>
          <w:b/>
          <w:bCs/>
        </w:rPr>
        <w:t xml:space="preserve">  </w:t>
      </w:r>
      <w:r>
        <w:rPr>
          <w:rFonts w:hint="eastAsia"/>
        </w:rPr>
        <w:t>预制构件安装控制要点（安装方案应包括构件吊装顺序、临时支撑设备及其固定、测量控制、误差控制与调整、钢筋绑扎顺序、防漏浆、模具固定、构件修补等内容）：</w:t>
      </w:r>
    </w:p>
    <w:p w:rsidR="00311223" w:rsidRDefault="00DC09CD">
      <w:pPr>
        <w:ind w:firstLineChars="300" w:firstLine="632"/>
      </w:pPr>
      <w:r>
        <w:rPr>
          <w:rFonts w:hint="eastAsia"/>
          <w:b/>
          <w:bCs/>
        </w:rPr>
        <w:t>1</w:t>
      </w:r>
      <w:r>
        <w:rPr>
          <w:rFonts w:hint="eastAsia"/>
        </w:rPr>
        <w:t>）施工前应按照技术交底内容和程序，逐级进行技术交底，对不同技术工种的针对性交底，要达到施工操作要求。装配过程中，必须确保各项施工方案和技术措施落实到位，各工序控制应符合规范和设计要求</w:t>
      </w:r>
      <w:r>
        <w:rPr>
          <w:rFonts w:hint="eastAsia"/>
        </w:rPr>
        <w:t>；</w:t>
      </w:r>
    </w:p>
    <w:p w:rsidR="00311223" w:rsidRDefault="00DC09CD">
      <w:pPr>
        <w:ind w:firstLineChars="300" w:firstLine="632"/>
      </w:pPr>
      <w:r>
        <w:rPr>
          <w:rFonts w:hint="eastAsia"/>
          <w:b/>
          <w:bCs/>
        </w:rPr>
        <w:t>2</w:t>
      </w:r>
      <w:r>
        <w:rPr>
          <w:rFonts w:hint="eastAsia"/>
        </w:rPr>
        <w:t>）预制构件与装配式模板的连接（包括模板和支撑方案、施工作业</w:t>
      </w:r>
      <w:proofErr w:type="gramStart"/>
      <w:r>
        <w:rPr>
          <w:rFonts w:hint="eastAsia"/>
        </w:rPr>
        <w:t>面安全</w:t>
      </w:r>
      <w:proofErr w:type="gramEnd"/>
      <w:r>
        <w:rPr>
          <w:rFonts w:hint="eastAsia"/>
        </w:rPr>
        <w:t>防护方案），钢筋套筒灌浆的连接（包括预制承重墙墙板竖向连接操作和检验方案）；对于预制阳台、空</w:t>
      </w:r>
      <w:r>
        <w:rPr>
          <w:rFonts w:hint="eastAsia"/>
        </w:rPr>
        <w:t>调板等悬挑构件应制定专项支撑方案，确保施工安全</w:t>
      </w:r>
      <w:r>
        <w:rPr>
          <w:rFonts w:hint="eastAsia"/>
        </w:rPr>
        <w:t>；</w:t>
      </w:r>
    </w:p>
    <w:p w:rsidR="00311223" w:rsidRDefault="00DC09CD">
      <w:pPr>
        <w:ind w:firstLineChars="300" w:firstLine="632"/>
      </w:pPr>
      <w:r>
        <w:rPr>
          <w:rFonts w:hint="eastAsia"/>
          <w:b/>
          <w:bCs/>
        </w:rPr>
        <w:t>3</w:t>
      </w:r>
      <w:r>
        <w:rPr>
          <w:rFonts w:hint="eastAsia"/>
        </w:rPr>
        <w:t>）装配式建筑还应考虑外架、塔吊扶墙、铝模、施工电梯、构件安装、施工顺序等因素对主体结构的影响，并编制相关的施工组织设计方案</w:t>
      </w:r>
      <w:r>
        <w:rPr>
          <w:rFonts w:hint="eastAsia"/>
        </w:rPr>
        <w:t>；</w:t>
      </w:r>
    </w:p>
    <w:p w:rsidR="00311223" w:rsidRDefault="00DC09CD">
      <w:pPr>
        <w:ind w:firstLineChars="300" w:firstLine="632"/>
      </w:pPr>
      <w:r>
        <w:rPr>
          <w:rFonts w:hint="eastAsia"/>
          <w:b/>
          <w:bCs/>
        </w:rPr>
        <w:t>4</w:t>
      </w:r>
      <w:r>
        <w:rPr>
          <w:rFonts w:hint="eastAsia"/>
        </w:rPr>
        <w:t>）应针对铝模、预制构件等的不同交接形式，制定专项防漏浆措施方案</w:t>
      </w:r>
      <w:r>
        <w:rPr>
          <w:rFonts w:hint="eastAsia"/>
        </w:rPr>
        <w:t>；</w:t>
      </w:r>
    </w:p>
    <w:p w:rsidR="00311223" w:rsidRDefault="00DC09CD">
      <w:pPr>
        <w:ind w:firstLineChars="300" w:firstLine="632"/>
      </w:pPr>
      <w:r>
        <w:rPr>
          <w:rFonts w:hint="eastAsia"/>
          <w:b/>
          <w:bCs/>
        </w:rPr>
        <w:t>5</w:t>
      </w:r>
      <w:r>
        <w:rPr>
          <w:rFonts w:hint="eastAsia"/>
        </w:rPr>
        <w:t>）遇有恶劣天气或当风力在六级以上时，不得进行预制构件吊装施工。每次起重吊装前，质检员及安全员必须严格进行吊点连接检查。如构件安装就位后，</w:t>
      </w:r>
      <w:proofErr w:type="gramStart"/>
      <w:r>
        <w:rPr>
          <w:rFonts w:hint="eastAsia"/>
        </w:rPr>
        <w:t>铝模封模前遇</w:t>
      </w:r>
      <w:proofErr w:type="gramEnd"/>
      <w:r>
        <w:rPr>
          <w:rFonts w:hint="eastAsia"/>
        </w:rPr>
        <w:t>大风等不利天气，应采取可靠加固措施，并检查加固斜撑杆可靠性。</w:t>
      </w:r>
    </w:p>
    <w:p w:rsidR="00311223" w:rsidRDefault="00DC09CD">
      <w:pPr>
        <w:ind w:firstLine="422"/>
      </w:pPr>
      <w:r>
        <w:rPr>
          <w:rFonts w:hint="eastAsia"/>
          <w:b/>
          <w:bCs/>
        </w:rPr>
        <w:t>6</w:t>
      </w:r>
      <w:r>
        <w:rPr>
          <w:rFonts w:hint="eastAsia"/>
          <w:b/>
          <w:bCs/>
        </w:rPr>
        <w:t xml:space="preserve">  </w:t>
      </w:r>
      <w:r>
        <w:rPr>
          <w:rFonts w:hint="eastAsia"/>
        </w:rPr>
        <w:t>预制内隔墙条板安装流程及控制要点：</w:t>
      </w:r>
    </w:p>
    <w:p w:rsidR="00311223" w:rsidRDefault="00DC09CD">
      <w:pPr>
        <w:ind w:firstLine="420"/>
      </w:pPr>
      <w:r>
        <w:rPr>
          <w:rFonts w:hint="eastAsia"/>
        </w:rPr>
        <w:t>安装流程：放</w:t>
      </w:r>
      <w:r>
        <w:rPr>
          <w:rFonts w:hint="eastAsia"/>
        </w:rPr>
        <w:t>线—墙板芯孔塞入泡沫棒或用网带封堵—安装角</w:t>
      </w:r>
      <w:proofErr w:type="gramStart"/>
      <w:r>
        <w:rPr>
          <w:rFonts w:hint="eastAsia"/>
        </w:rPr>
        <w:t>垫块—</w:t>
      </w:r>
      <w:proofErr w:type="gramEnd"/>
      <w:r>
        <w:rPr>
          <w:rFonts w:hint="eastAsia"/>
        </w:rPr>
        <w:t>墙板连接处柱体抹砂浆—立板及木楔固定墙板—调整及检查量测</w:t>
      </w:r>
      <w:proofErr w:type="gramStart"/>
      <w:r>
        <w:rPr>
          <w:rFonts w:hint="eastAsia"/>
        </w:rPr>
        <w:t>—装</w:t>
      </w:r>
      <w:r>
        <w:rPr>
          <w:rFonts w:hint="eastAsia"/>
        </w:rPr>
        <w:t>L</w:t>
      </w:r>
      <w:r>
        <w:rPr>
          <w:rFonts w:hint="eastAsia"/>
        </w:rPr>
        <w:t>形卡码—</w:t>
      </w:r>
      <w:proofErr w:type="gramEnd"/>
      <w:r>
        <w:rPr>
          <w:rFonts w:hint="eastAsia"/>
        </w:rPr>
        <w:t>在装好板的</w:t>
      </w:r>
      <w:proofErr w:type="gramStart"/>
      <w:r>
        <w:rPr>
          <w:rFonts w:hint="eastAsia"/>
        </w:rPr>
        <w:t>榫</w:t>
      </w:r>
      <w:proofErr w:type="gramEnd"/>
      <w:r>
        <w:rPr>
          <w:rFonts w:hint="eastAsia"/>
        </w:rPr>
        <w:t>面上抹接缝砂浆</w:t>
      </w:r>
      <w:proofErr w:type="gramStart"/>
      <w:r>
        <w:rPr>
          <w:rFonts w:hint="eastAsia"/>
        </w:rPr>
        <w:t>—连续安装—补底缝—退</w:t>
      </w:r>
      <w:proofErr w:type="gramEnd"/>
      <w:r>
        <w:rPr>
          <w:rFonts w:hint="eastAsia"/>
        </w:rPr>
        <w:t>木楔补缝（</w:t>
      </w:r>
      <w:r>
        <w:rPr>
          <w:rFonts w:hint="eastAsia"/>
        </w:rPr>
        <w:t>7</w:t>
      </w:r>
      <w:r>
        <w:rPr>
          <w:rFonts w:hint="eastAsia"/>
        </w:rPr>
        <w:t>天后）—水电开槽—水电安装—挂网补缝（</w:t>
      </w:r>
      <w:r>
        <w:rPr>
          <w:rFonts w:hint="eastAsia"/>
        </w:rPr>
        <w:t>15</w:t>
      </w:r>
      <w:r>
        <w:rPr>
          <w:rFonts w:hint="eastAsia"/>
        </w:rPr>
        <w:t>天后）。</w:t>
      </w:r>
    </w:p>
    <w:p w:rsidR="00311223" w:rsidRDefault="00DC09CD">
      <w:pPr>
        <w:ind w:firstLineChars="300" w:firstLine="632"/>
      </w:pPr>
      <w:r>
        <w:rPr>
          <w:rFonts w:hint="eastAsia"/>
          <w:b/>
          <w:bCs/>
        </w:rPr>
        <w:t>1</w:t>
      </w:r>
      <w:r>
        <w:rPr>
          <w:rFonts w:hint="eastAsia"/>
        </w:rPr>
        <w:t>）当有线盒预埋和门窗洞口时，其洞口处和预埋处宜为整板。需墙板单位在设计阶段就提前介入排版，与装修设计师进行充分沟通</w:t>
      </w:r>
      <w:r>
        <w:rPr>
          <w:rFonts w:hint="eastAsia"/>
        </w:rPr>
        <w:t>；</w:t>
      </w:r>
    </w:p>
    <w:p w:rsidR="00311223" w:rsidRDefault="00DC09CD">
      <w:pPr>
        <w:ind w:firstLineChars="300" w:firstLine="632"/>
      </w:pPr>
      <w:r>
        <w:rPr>
          <w:rFonts w:hint="eastAsia"/>
          <w:b/>
          <w:bCs/>
        </w:rPr>
        <w:t>2</w:t>
      </w:r>
      <w:r>
        <w:rPr>
          <w:rFonts w:hint="eastAsia"/>
        </w:rPr>
        <w:t>）砂浆拌制适当掌握稠度，拌制一次不宜过多</w:t>
      </w:r>
      <w:r>
        <w:rPr>
          <w:rFonts w:hint="eastAsia"/>
        </w:rPr>
        <w:t>；</w:t>
      </w:r>
    </w:p>
    <w:p w:rsidR="00311223" w:rsidRDefault="00DC09CD">
      <w:pPr>
        <w:ind w:firstLineChars="300" w:firstLine="632"/>
        <w:rPr>
          <w:b/>
          <w:bCs/>
        </w:rPr>
      </w:pPr>
      <w:r>
        <w:rPr>
          <w:rFonts w:hint="eastAsia"/>
          <w:b/>
          <w:bCs/>
        </w:rPr>
        <w:t>3</w:t>
      </w:r>
      <w:r>
        <w:rPr>
          <w:rFonts w:hint="eastAsia"/>
          <w:b/>
          <w:bCs/>
        </w:rPr>
        <w:t>）</w:t>
      </w:r>
      <w:r>
        <w:rPr>
          <w:rFonts w:hint="eastAsia"/>
        </w:rPr>
        <w:t>安装立板时，不得来回错动墙板，以免砂浆分离；</w:t>
      </w:r>
    </w:p>
    <w:p w:rsidR="00311223" w:rsidRDefault="00DC09CD">
      <w:pPr>
        <w:ind w:firstLineChars="300" w:firstLine="632"/>
      </w:pPr>
      <w:r>
        <w:rPr>
          <w:rFonts w:hint="eastAsia"/>
          <w:b/>
          <w:bCs/>
        </w:rPr>
        <w:t>4</w:t>
      </w:r>
      <w:r>
        <w:rPr>
          <w:rFonts w:hint="eastAsia"/>
        </w:rPr>
        <w:t>）墙板安装结束后把刻槽和缺损部分进行修补</w:t>
      </w:r>
      <w:r>
        <w:rPr>
          <w:rFonts w:hint="eastAsia"/>
        </w:rPr>
        <w:t>；</w:t>
      </w:r>
    </w:p>
    <w:p w:rsidR="00311223" w:rsidRDefault="00DC09CD">
      <w:pPr>
        <w:ind w:firstLineChars="300" w:firstLine="632"/>
      </w:pPr>
      <w:r>
        <w:rPr>
          <w:rFonts w:hint="eastAsia"/>
          <w:b/>
          <w:bCs/>
        </w:rPr>
        <w:t>5</w:t>
      </w:r>
      <w:r>
        <w:rPr>
          <w:rFonts w:hint="eastAsia"/>
        </w:rPr>
        <w:t>）墙板安装后</w:t>
      </w:r>
      <w:r>
        <w:rPr>
          <w:rFonts w:hint="eastAsia"/>
        </w:rPr>
        <w:t xml:space="preserve"> 7 </w:t>
      </w:r>
      <w:r>
        <w:rPr>
          <w:rFonts w:hint="eastAsia"/>
        </w:rPr>
        <w:t>日内严禁碰撞或敲打和侧面靠放物体对墙体产生水平作用力。在砂浆强度未达</w:t>
      </w:r>
      <w:r>
        <w:rPr>
          <w:rFonts w:hint="eastAsia"/>
        </w:rPr>
        <w:lastRenderedPageBreak/>
        <w:t>到时严禁剔凿</w:t>
      </w:r>
      <w:r>
        <w:rPr>
          <w:rFonts w:hint="eastAsia"/>
        </w:rPr>
        <w:t>；</w:t>
      </w:r>
    </w:p>
    <w:p w:rsidR="00311223" w:rsidRDefault="00DC09CD">
      <w:pPr>
        <w:ind w:firstLineChars="300" w:firstLine="632"/>
      </w:pPr>
      <w:r>
        <w:rPr>
          <w:rFonts w:hint="eastAsia"/>
          <w:b/>
          <w:bCs/>
        </w:rPr>
        <w:t>6</w:t>
      </w:r>
      <w:r>
        <w:rPr>
          <w:rFonts w:hint="eastAsia"/>
        </w:rPr>
        <w:t>）墙板水电开槽节点、立板完成</w:t>
      </w:r>
      <w:r>
        <w:rPr>
          <w:rFonts w:hint="eastAsia"/>
        </w:rPr>
        <w:t xml:space="preserve"> 14 </w:t>
      </w:r>
      <w:r>
        <w:rPr>
          <w:rFonts w:hint="eastAsia"/>
        </w:rPr>
        <w:t>天内禁止开槽作业，开槽必须用专用工具，不得随意用力敲打</w:t>
      </w:r>
      <w:r>
        <w:rPr>
          <w:rFonts w:hint="eastAsia"/>
        </w:rPr>
        <w:t>；</w:t>
      </w:r>
    </w:p>
    <w:p w:rsidR="00311223" w:rsidRDefault="00DC09CD">
      <w:pPr>
        <w:ind w:firstLineChars="300" w:firstLine="632"/>
        <w:rPr>
          <w:b/>
          <w:bCs/>
        </w:rPr>
      </w:pPr>
      <w:r>
        <w:rPr>
          <w:rFonts w:hint="eastAsia"/>
          <w:b/>
          <w:bCs/>
        </w:rPr>
        <w:t>7</w:t>
      </w:r>
      <w:r>
        <w:rPr>
          <w:rFonts w:hint="eastAsia"/>
          <w:b/>
          <w:bCs/>
        </w:rPr>
        <w:t>）</w:t>
      </w:r>
      <w:r>
        <w:rPr>
          <w:rFonts w:hint="eastAsia"/>
        </w:rPr>
        <w:t>地面施工时应有相应的成品保护措施以防止墙面污染；</w:t>
      </w:r>
    </w:p>
    <w:p w:rsidR="00311223" w:rsidRDefault="00DC09CD">
      <w:pPr>
        <w:ind w:firstLineChars="300" w:firstLine="632"/>
      </w:pPr>
      <w:r>
        <w:rPr>
          <w:rFonts w:hint="eastAsia"/>
          <w:b/>
          <w:bCs/>
        </w:rPr>
        <w:t>8</w:t>
      </w:r>
      <w:r>
        <w:rPr>
          <w:rFonts w:hint="eastAsia"/>
        </w:rPr>
        <w:t>）应做好工序交接配合，在进行水、电、气等专业工种施工时，放线机械开孔</w:t>
      </w:r>
      <w:r>
        <w:rPr>
          <w:rFonts w:hint="eastAsia"/>
        </w:rPr>
        <w:t>；</w:t>
      </w:r>
    </w:p>
    <w:p w:rsidR="00311223" w:rsidRDefault="00DC09CD">
      <w:pPr>
        <w:ind w:firstLineChars="300" w:firstLine="632"/>
      </w:pPr>
      <w:r>
        <w:rPr>
          <w:rFonts w:hint="eastAsia"/>
          <w:b/>
          <w:bCs/>
        </w:rPr>
        <w:t>9</w:t>
      </w:r>
      <w:r>
        <w:rPr>
          <w:rFonts w:hint="eastAsia"/>
        </w:rPr>
        <w:t>）对完成刮腻子、未验收的墙体，如需修补应即时采取修补措施，完成后不得再进行任何剔凿。</w:t>
      </w:r>
    </w:p>
    <w:p w:rsidR="00311223" w:rsidRDefault="00DC09CD">
      <w:pPr>
        <w:ind w:firstLineChars="0" w:firstLine="0"/>
      </w:pPr>
      <w:r>
        <w:rPr>
          <w:b/>
          <w:bCs/>
        </w:rPr>
        <w:t>6.2.</w:t>
      </w:r>
      <w:r>
        <w:rPr>
          <w:rFonts w:hint="eastAsia"/>
          <w:b/>
          <w:bCs/>
        </w:rPr>
        <w:t>3</w:t>
      </w:r>
      <w:r>
        <w:rPr>
          <w:rFonts w:hint="eastAsia"/>
        </w:rPr>
        <w:t>采用塔式起重机时应准备的主要工具包含：扳手、钢丝、绳吊具、卡环、预制构件吊装梁、预制楼梯吊具等。</w:t>
      </w:r>
    </w:p>
    <w:p w:rsidR="00311223" w:rsidRDefault="00DC09CD">
      <w:pPr>
        <w:ind w:firstLineChars="0" w:firstLine="0"/>
      </w:pPr>
      <w:r>
        <w:rPr>
          <w:rFonts w:hint="eastAsia"/>
          <w:b/>
          <w:bCs/>
        </w:rPr>
        <w:t>6.2.4</w:t>
      </w:r>
      <w:r>
        <w:rPr>
          <w:rFonts w:hint="eastAsia"/>
        </w:rPr>
        <w:t>预制构件安装需要必备的测量仪器包含：水准仪、经纬仪、靠尺、钢尺、塞尺、吊锤等。</w:t>
      </w:r>
    </w:p>
    <w:p w:rsidR="00311223" w:rsidRDefault="00DC09CD">
      <w:pPr>
        <w:ind w:firstLineChars="0" w:firstLine="0"/>
      </w:pPr>
      <w:r>
        <w:rPr>
          <w:rFonts w:hint="eastAsia"/>
          <w:b/>
          <w:bCs/>
        </w:rPr>
        <w:t>6.2.5</w:t>
      </w:r>
      <w:r>
        <w:rPr>
          <w:rFonts w:hint="eastAsia"/>
        </w:rPr>
        <w:t>构件在吊装时，</w:t>
      </w:r>
      <w:proofErr w:type="gramStart"/>
      <w:r>
        <w:rPr>
          <w:rFonts w:hint="eastAsia"/>
        </w:rPr>
        <w:t>其吊点</w:t>
      </w:r>
      <w:proofErr w:type="gramEnd"/>
      <w:r>
        <w:rPr>
          <w:rFonts w:hint="eastAsia"/>
        </w:rPr>
        <w:t>宜垂直受力。墙、柱、梁、楼梯预制构件一般采用横梁方式起吊，严禁采用三角方式吊装</w:t>
      </w:r>
      <w:r>
        <w:rPr>
          <w:rFonts w:hint="eastAsia"/>
        </w:rPr>
        <w:t>,</w:t>
      </w:r>
      <w:r>
        <w:rPr>
          <w:rFonts w:hint="eastAsia"/>
        </w:rPr>
        <w:t>未做特殊说明时预制构件吊装须使用型钢扁担。叠合板、楼梯预制构件一般采用专用桁架吊具，采用滑轮或调节葫芦进行受力或就位调节。</w:t>
      </w:r>
    </w:p>
    <w:p w:rsidR="00311223" w:rsidRDefault="00DC09CD">
      <w:pPr>
        <w:ind w:firstLine="480"/>
        <w:jc w:val="center"/>
        <w:rPr>
          <w:rFonts w:asciiTheme="minorEastAsia" w:hAnsiTheme="minorEastAsia"/>
          <w:sz w:val="24"/>
        </w:rPr>
      </w:pPr>
      <w:r>
        <w:rPr>
          <w:rFonts w:asciiTheme="minorEastAsia" w:hAnsiTheme="minorEastAsia" w:hint="eastAsia"/>
          <w:noProof/>
          <w:sz w:val="24"/>
        </w:rPr>
        <w:drawing>
          <wp:inline distT="0" distB="0" distL="0" distR="0">
            <wp:extent cx="2710815" cy="1463675"/>
            <wp:effectExtent l="0" t="0" r="0" b="317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2746847" cy="1483272"/>
                    </a:xfrm>
                    <a:prstGeom prst="rect">
                      <a:avLst/>
                    </a:prstGeom>
                  </pic:spPr>
                </pic:pic>
              </a:graphicData>
            </a:graphic>
          </wp:inline>
        </w:drawing>
      </w:r>
      <w:r>
        <w:rPr>
          <w:rFonts w:asciiTheme="minorEastAsia" w:hAnsiTheme="minorEastAsia" w:hint="eastAsia"/>
          <w:noProof/>
          <w:sz w:val="24"/>
        </w:rPr>
        <w:drawing>
          <wp:inline distT="0" distB="0" distL="0" distR="0">
            <wp:extent cx="1860550" cy="1766570"/>
            <wp:effectExtent l="0" t="0" r="6350" b="508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69499" cy="1775011"/>
                    </a:xfrm>
                    <a:prstGeom prst="rect">
                      <a:avLst/>
                    </a:prstGeom>
                  </pic:spPr>
                </pic:pic>
              </a:graphicData>
            </a:graphic>
          </wp:inline>
        </w:drawing>
      </w:r>
    </w:p>
    <w:p w:rsidR="00311223" w:rsidRDefault="00DC09CD">
      <w:pPr>
        <w:ind w:firstLineChars="0" w:firstLine="0"/>
      </w:pPr>
      <w:r>
        <w:rPr>
          <w:b/>
          <w:bCs/>
        </w:rPr>
        <w:t>6.2.</w:t>
      </w:r>
      <w:r>
        <w:rPr>
          <w:rFonts w:hint="eastAsia"/>
          <w:b/>
          <w:bCs/>
        </w:rPr>
        <w:t xml:space="preserve">6 </w:t>
      </w:r>
      <w:r>
        <w:rPr>
          <w:rFonts w:hint="eastAsia"/>
        </w:rPr>
        <w:t>外架辅助及手拉缆风绳工作人员，应有防高空坠落的措施。必须严格遵守国家现行</w:t>
      </w:r>
      <w:r>
        <w:rPr>
          <w:rFonts w:hint="eastAsia"/>
        </w:rPr>
        <w:t>标准《建筑施工高处作业安全技术规范》</w:t>
      </w:r>
      <w:r>
        <w:rPr>
          <w:rFonts w:hint="eastAsia"/>
        </w:rPr>
        <w:t>JGJ80</w:t>
      </w:r>
      <w:r>
        <w:rPr>
          <w:rFonts w:hint="eastAsia"/>
        </w:rPr>
        <w:t>的规定。</w:t>
      </w:r>
    </w:p>
    <w:p w:rsidR="00311223" w:rsidRDefault="00DC09CD">
      <w:pPr>
        <w:ind w:firstLineChars="0" w:firstLine="0"/>
      </w:pPr>
      <w:r>
        <w:rPr>
          <w:b/>
          <w:bCs/>
        </w:rPr>
        <w:t>6.2.</w:t>
      </w:r>
      <w:r>
        <w:rPr>
          <w:rFonts w:hint="eastAsia"/>
          <w:b/>
          <w:bCs/>
        </w:rPr>
        <w:t>7</w:t>
      </w:r>
      <w:r>
        <w:rPr>
          <w:rFonts w:hint="eastAsia"/>
        </w:rPr>
        <w:t xml:space="preserve"> </w:t>
      </w:r>
      <w:r>
        <w:rPr>
          <w:rFonts w:hint="eastAsia"/>
        </w:rPr>
        <w:t>专项方案应提交工程建设单位（或者工程总承包单位）、监理单位审查，取得书面批准函后方可作为生产和施工依据；对于特殊方案应按相关要求应召开专项方案专家审查会；如建设所在地有明确备案要求，也应按照规定向相关政府部门或建设主管单位完成备案工作。</w:t>
      </w:r>
    </w:p>
    <w:p w:rsidR="00311223" w:rsidRDefault="00DC09CD">
      <w:pPr>
        <w:ind w:firstLine="420"/>
      </w:pPr>
      <w:r>
        <w:rPr>
          <w:rFonts w:hint="eastAsia"/>
        </w:rPr>
        <w:t>专项方案内容应符合国家、行业、建设所在地的相关标准、规范和地方标准等规定。</w:t>
      </w:r>
    </w:p>
    <w:p w:rsidR="00311223" w:rsidRDefault="00DC09CD">
      <w:pPr>
        <w:ind w:firstLineChars="0" w:firstLine="0"/>
      </w:pPr>
      <w:r>
        <w:rPr>
          <w:rFonts w:hint="eastAsia"/>
          <w:b/>
          <w:bCs/>
        </w:rPr>
        <w:t>6.2.8</w:t>
      </w:r>
      <w:r>
        <w:rPr>
          <w:rFonts w:hint="eastAsia"/>
        </w:rPr>
        <w:t xml:space="preserve"> </w:t>
      </w:r>
      <w:r>
        <w:rPr>
          <w:rFonts w:hint="eastAsia"/>
        </w:rPr>
        <w:t>吊装、构件安装、浆料灌注等专业工种应持证上岗，上岗前需通过本项目的操作安全培训教育以及项目施工交底。</w:t>
      </w:r>
    </w:p>
    <w:p w:rsidR="00311223" w:rsidRDefault="00DC09CD">
      <w:pPr>
        <w:pStyle w:val="2"/>
        <w:spacing w:beforeLines="100" w:before="240" w:afterLines="100" w:after="240"/>
        <w:ind w:firstLine="561"/>
      </w:pPr>
      <w:bookmarkStart w:id="61" w:name="_Toc520303230"/>
      <w:r>
        <w:rPr>
          <w:rFonts w:hint="eastAsia"/>
        </w:rPr>
        <w:t>6.3</w:t>
      </w:r>
      <w:r>
        <w:rPr>
          <w:rFonts w:hint="eastAsia"/>
        </w:rPr>
        <w:t>施工质量管控</w:t>
      </w:r>
      <w:bookmarkEnd w:id="61"/>
    </w:p>
    <w:p w:rsidR="00311223" w:rsidRDefault="00DC09CD">
      <w:pPr>
        <w:ind w:firstLineChars="0" w:firstLine="0"/>
      </w:pPr>
      <w:r>
        <w:rPr>
          <w:rFonts w:hint="eastAsia"/>
          <w:b/>
          <w:bCs/>
        </w:rPr>
        <w:t>6.3.1</w:t>
      </w:r>
      <w:r>
        <w:rPr>
          <w:rFonts w:hint="eastAsia"/>
        </w:rPr>
        <w:t xml:space="preserve"> </w:t>
      </w:r>
      <w:r>
        <w:rPr>
          <w:rFonts w:hint="eastAsia"/>
        </w:rPr>
        <w:t>施工质量控制应坚持样板先行原则，在工程大面积实施前应在施工现场搭建项目中的关键节点样板展示区，工人根据样板进行培训学习。有条件情况应搭建装配式部分实验体，对构件安装、</w:t>
      </w:r>
      <w:r>
        <w:rPr>
          <w:rFonts w:hint="eastAsia"/>
        </w:rPr>
        <w:t>PC</w:t>
      </w:r>
      <w:r>
        <w:rPr>
          <w:rFonts w:hint="eastAsia"/>
        </w:rPr>
        <w:t>伸出钢筋与现浇钢筋关系、</w:t>
      </w:r>
      <w:r>
        <w:rPr>
          <w:rFonts w:hint="eastAsia"/>
        </w:rPr>
        <w:t>PC</w:t>
      </w:r>
      <w:r>
        <w:rPr>
          <w:rFonts w:hint="eastAsia"/>
        </w:rPr>
        <w:t>构件</w:t>
      </w:r>
      <w:proofErr w:type="gramStart"/>
      <w:r>
        <w:rPr>
          <w:rFonts w:hint="eastAsia"/>
        </w:rPr>
        <w:t>与铝模关系</w:t>
      </w:r>
      <w:proofErr w:type="gramEnd"/>
      <w:r>
        <w:rPr>
          <w:rFonts w:hint="eastAsia"/>
        </w:rPr>
        <w:t>、防漏浆措施等关键内容进行提前研究和安装工人试吊装演</w:t>
      </w:r>
      <w:r>
        <w:rPr>
          <w:rFonts w:hint="eastAsia"/>
        </w:rPr>
        <w:lastRenderedPageBreak/>
        <w:t>练。</w:t>
      </w:r>
    </w:p>
    <w:p w:rsidR="00311223" w:rsidRDefault="00DC09CD">
      <w:pPr>
        <w:ind w:firstLineChars="0" w:firstLine="0"/>
      </w:pPr>
      <w:r>
        <w:rPr>
          <w:rFonts w:hint="eastAsia"/>
          <w:b/>
          <w:bCs/>
        </w:rPr>
        <w:t>6.3.2</w:t>
      </w:r>
      <w:r>
        <w:rPr>
          <w:rFonts w:hint="eastAsia"/>
        </w:rPr>
        <w:t xml:space="preserve"> </w:t>
      </w:r>
      <w:r>
        <w:rPr>
          <w:rFonts w:hint="eastAsia"/>
        </w:rPr>
        <w:t>施工单位应在项目开始前编制详细的装配式建筑施工组织方案，并经监理单位审核通过后方可实施。施工组</w:t>
      </w:r>
      <w:r>
        <w:rPr>
          <w:rFonts w:hint="eastAsia"/>
        </w:rPr>
        <w:t>织方案需针对专业人员配备、模具验收、首批构件验收、构件出厂及进场验收、构件成品保护、首层吊装及验收、过程检查验收、防漏浆措施等内容进行组织策划并落地培训。</w:t>
      </w:r>
    </w:p>
    <w:p w:rsidR="00311223" w:rsidRDefault="00DC09CD">
      <w:pPr>
        <w:ind w:firstLineChars="0" w:firstLine="0"/>
      </w:pPr>
      <w:r>
        <w:rPr>
          <w:rFonts w:hint="eastAsia"/>
          <w:b/>
          <w:bCs/>
        </w:rPr>
        <w:t>6.3.3</w:t>
      </w:r>
      <w:r>
        <w:rPr>
          <w:rFonts w:hint="eastAsia"/>
        </w:rPr>
        <w:t>工程施工总承包企业必须对诸如预制构件吊装、定位、纵向钢筋连接等关键工序的施工管理和操作人员进行技术培训和岗位技术考核，施工人员在岗位上应该严格执行操作标准；施工管理人员应对每道工序进行检验和验收，并如实做好施工记录。</w:t>
      </w:r>
    </w:p>
    <w:p w:rsidR="00311223" w:rsidRDefault="00DC09CD">
      <w:pPr>
        <w:ind w:firstLineChars="0" w:firstLine="0"/>
      </w:pPr>
      <w:r>
        <w:rPr>
          <w:rFonts w:hint="eastAsia"/>
          <w:b/>
          <w:bCs/>
        </w:rPr>
        <w:t>6.3.4</w:t>
      </w:r>
      <w:r>
        <w:rPr>
          <w:rFonts w:hint="eastAsia"/>
        </w:rPr>
        <w:t>工程监理单位应对工程全过程（含构件生产、现场安装、设备安装、装饰装修等）进行质量监督和检查，并取得完整、真实的工程检测</w:t>
      </w:r>
      <w:r>
        <w:rPr>
          <w:rFonts w:hint="eastAsia"/>
        </w:rPr>
        <w:t>资料；以下环节需要实施现场专人全程质量监督和检测：</w:t>
      </w:r>
    </w:p>
    <w:p w:rsidR="00311223" w:rsidRDefault="00DC09CD">
      <w:pPr>
        <w:ind w:firstLine="422"/>
      </w:pPr>
      <w:r>
        <w:rPr>
          <w:rFonts w:hint="eastAsia"/>
          <w:b/>
          <w:bCs/>
        </w:rPr>
        <w:t>1</w:t>
      </w:r>
      <w:r>
        <w:rPr>
          <w:rFonts w:hint="eastAsia"/>
          <w:b/>
          <w:bCs/>
        </w:rPr>
        <w:t xml:space="preserve">  </w:t>
      </w:r>
      <w:r>
        <w:rPr>
          <w:rFonts w:hint="eastAsia"/>
        </w:rPr>
        <w:t>预制构件在构件加工厂的生产过程（混凝土、钢筋、预埋件等）、出厂检验及验收环节</w:t>
      </w:r>
      <w:r>
        <w:rPr>
          <w:rFonts w:hint="eastAsia"/>
        </w:rPr>
        <w:t>；</w:t>
      </w:r>
    </w:p>
    <w:p w:rsidR="00311223" w:rsidRDefault="00DC09CD">
      <w:pPr>
        <w:ind w:firstLine="422"/>
      </w:pPr>
      <w:r>
        <w:rPr>
          <w:rFonts w:hint="eastAsia"/>
          <w:b/>
          <w:bCs/>
        </w:rPr>
        <w:t>2</w:t>
      </w:r>
      <w:r>
        <w:rPr>
          <w:rFonts w:hint="eastAsia"/>
          <w:b/>
          <w:bCs/>
        </w:rPr>
        <w:t xml:space="preserve">  </w:t>
      </w:r>
      <w:r>
        <w:rPr>
          <w:rFonts w:hint="eastAsia"/>
        </w:rPr>
        <w:t>预制构件进入施工现场的质量复检和资料验收环节</w:t>
      </w:r>
      <w:r>
        <w:rPr>
          <w:rFonts w:hint="eastAsia"/>
        </w:rPr>
        <w:t>；</w:t>
      </w:r>
    </w:p>
    <w:p w:rsidR="00311223" w:rsidRDefault="00DC09CD">
      <w:pPr>
        <w:ind w:firstLine="422"/>
      </w:pPr>
      <w:r>
        <w:rPr>
          <w:rFonts w:hint="eastAsia"/>
          <w:b/>
          <w:bCs/>
        </w:rPr>
        <w:t>3</w:t>
      </w:r>
      <w:r>
        <w:rPr>
          <w:rFonts w:hint="eastAsia"/>
          <w:b/>
          <w:bCs/>
        </w:rPr>
        <w:t xml:space="preserve">  </w:t>
      </w:r>
      <w:r>
        <w:rPr>
          <w:rFonts w:hint="eastAsia"/>
        </w:rPr>
        <w:t>预制构件安装、预制构件与现浇连接的施工环节</w:t>
      </w:r>
      <w:r>
        <w:rPr>
          <w:rFonts w:hint="eastAsia"/>
        </w:rPr>
        <w:t>；</w:t>
      </w:r>
    </w:p>
    <w:p w:rsidR="00311223" w:rsidRDefault="00DC09CD">
      <w:pPr>
        <w:ind w:firstLine="422"/>
      </w:pPr>
      <w:r>
        <w:rPr>
          <w:rFonts w:hint="eastAsia"/>
          <w:b/>
          <w:bCs/>
        </w:rPr>
        <w:t>4</w:t>
      </w:r>
      <w:r>
        <w:rPr>
          <w:rFonts w:hint="eastAsia"/>
          <w:b/>
          <w:bCs/>
        </w:rPr>
        <w:t xml:space="preserve">  </w:t>
      </w:r>
      <w:r>
        <w:rPr>
          <w:rFonts w:hint="eastAsia"/>
        </w:rPr>
        <w:t>灌浆料灌注全过程。</w:t>
      </w:r>
    </w:p>
    <w:p w:rsidR="00311223" w:rsidRDefault="00DC09CD">
      <w:pPr>
        <w:ind w:firstLineChars="0" w:firstLine="0"/>
      </w:pPr>
      <w:r>
        <w:rPr>
          <w:rFonts w:hint="eastAsia"/>
          <w:b/>
          <w:bCs/>
        </w:rPr>
        <w:t>6.3.5</w:t>
      </w:r>
      <w:r>
        <w:rPr>
          <w:rFonts w:hint="eastAsia"/>
        </w:rPr>
        <w:t xml:space="preserve"> </w:t>
      </w:r>
      <w:r>
        <w:t>预制构件之间、内浇外挂结构中预制构件与主体结构之间、预制构件与现浇结构之间节点接缝密封良好，灌浆或混凝土浇筑时不得漏浆；节点处模板应在混凝土浇筑时不应产生明显变形和漏浆。</w:t>
      </w:r>
    </w:p>
    <w:p w:rsidR="00311223" w:rsidRDefault="00DC09CD">
      <w:pPr>
        <w:ind w:firstLineChars="0" w:firstLine="0"/>
      </w:pPr>
      <w:r>
        <w:rPr>
          <w:rFonts w:hint="eastAsia"/>
          <w:b/>
          <w:bCs/>
        </w:rPr>
        <w:t>6.3.6</w:t>
      </w:r>
      <w:r>
        <w:rPr>
          <w:rFonts w:hint="eastAsia"/>
        </w:rPr>
        <w:t xml:space="preserve"> </w:t>
      </w:r>
      <w:r>
        <w:t>预制构件拼缝密封、防水节点基层应符合设计要求，</w:t>
      </w:r>
      <w:r>
        <w:t>密封</w:t>
      </w:r>
      <w:proofErr w:type="gramStart"/>
      <w:r>
        <w:t>胶打注应饱满</w:t>
      </w:r>
      <w:proofErr w:type="gramEnd"/>
      <w:r>
        <w:t>、密实、连续、均匀、无气泡，宽度和深度符合要求，密封胶缝应横平竖直、深浅一致、宽窄均匀、光滑顺直。</w:t>
      </w:r>
    </w:p>
    <w:p w:rsidR="00311223" w:rsidRDefault="00DC09CD">
      <w:pPr>
        <w:ind w:firstLineChars="0" w:firstLine="0"/>
      </w:pPr>
      <w:r>
        <w:rPr>
          <w:rFonts w:hint="eastAsia"/>
          <w:b/>
          <w:bCs/>
        </w:rPr>
        <w:t>6.3.7</w:t>
      </w:r>
      <w:r>
        <w:t>装配式结构采用现浇混凝土连接构件时，构件连接处后浇混凝土的强度应符合设计要求。</w:t>
      </w:r>
    </w:p>
    <w:p w:rsidR="00311223" w:rsidRDefault="00DC09CD">
      <w:pPr>
        <w:ind w:firstLineChars="0" w:firstLine="0"/>
      </w:pPr>
      <w:r>
        <w:rPr>
          <w:rFonts w:hint="eastAsia"/>
          <w:b/>
          <w:bCs/>
        </w:rPr>
        <w:t>6.3.</w:t>
      </w:r>
      <w:r>
        <w:rPr>
          <w:b/>
          <w:bCs/>
        </w:rPr>
        <w:t>8</w:t>
      </w:r>
      <w:r>
        <w:t xml:space="preserve">  </w:t>
      </w:r>
      <w:r>
        <w:t>预制构件采用套筒灌浆连接或</w:t>
      </w:r>
      <w:proofErr w:type="gramStart"/>
      <w:r>
        <w:t>浆锚搭接连</w:t>
      </w:r>
      <w:proofErr w:type="gramEnd"/>
      <w:r>
        <w:t>接时，连接接头应有有效的型式检验报告，灌浆料强度、性能应符合现行国家标准、设计要求，灌浆应密实、饱满。对灌浆套筒或浆锚孔洞及预制件与楼面板之间的水平缝进行灌浆时，应保证所有</w:t>
      </w:r>
      <w:proofErr w:type="gramStart"/>
      <w:r>
        <w:t>出浆孔有</w:t>
      </w:r>
      <w:proofErr w:type="gramEnd"/>
      <w:r>
        <w:t>浆体连续流出</w:t>
      </w:r>
      <w:r>
        <w:rPr>
          <w:rFonts w:hint="eastAsia"/>
        </w:rPr>
        <w:t>，</w:t>
      </w:r>
      <w:proofErr w:type="gramStart"/>
      <w:r>
        <w:rPr>
          <w:rFonts w:hint="eastAsia"/>
        </w:rPr>
        <w:t>灌浆全</w:t>
      </w:r>
      <w:proofErr w:type="gramEnd"/>
      <w:r>
        <w:rPr>
          <w:rFonts w:hint="eastAsia"/>
        </w:rPr>
        <w:t>过程应有视频录像</w:t>
      </w:r>
      <w:r>
        <w:t>。</w:t>
      </w:r>
    </w:p>
    <w:p w:rsidR="00311223" w:rsidRDefault="00DC09CD">
      <w:pPr>
        <w:ind w:firstLineChars="0" w:firstLine="0"/>
      </w:pPr>
      <w:r>
        <w:rPr>
          <w:rFonts w:hint="eastAsia"/>
          <w:b/>
          <w:bCs/>
        </w:rPr>
        <w:t>6.3.9</w:t>
      </w:r>
      <w:r>
        <w:rPr>
          <w:rFonts w:hint="eastAsia"/>
        </w:rPr>
        <w:t xml:space="preserve"> </w:t>
      </w:r>
      <w:r>
        <w:t>预制墙板底部接缝灌浆、坐浆强度应满足设计要求</w:t>
      </w:r>
      <w:r>
        <w:rPr>
          <w:rFonts w:hint="eastAsia"/>
        </w:rPr>
        <w:t>，实际接缝宽度不应小于</w:t>
      </w:r>
      <w:r>
        <w:rPr>
          <w:rFonts w:hint="eastAsia"/>
        </w:rPr>
        <w:t>15mm</w:t>
      </w:r>
      <w:r>
        <w:t>。</w:t>
      </w:r>
    </w:p>
    <w:p w:rsidR="00311223" w:rsidRDefault="00DC09CD">
      <w:pPr>
        <w:ind w:firstLineChars="0" w:firstLine="0"/>
      </w:pPr>
      <w:r>
        <w:rPr>
          <w:rFonts w:hint="eastAsia"/>
          <w:b/>
          <w:bCs/>
        </w:rPr>
        <w:t>6.3.10</w:t>
      </w:r>
      <w:r>
        <w:rPr>
          <w:rFonts w:hint="eastAsia"/>
        </w:rPr>
        <w:t>预制楼梯安装时，应</w:t>
      </w:r>
      <w:proofErr w:type="gramStart"/>
      <w:r>
        <w:rPr>
          <w:rFonts w:hint="eastAsia"/>
        </w:rPr>
        <w:t>确保梯板下端</w:t>
      </w:r>
      <w:proofErr w:type="gramEnd"/>
      <w:r>
        <w:rPr>
          <w:rFonts w:hint="eastAsia"/>
        </w:rPr>
        <w:t>滑动支座位置的滑动空间满足设计及规范要求。</w:t>
      </w:r>
    </w:p>
    <w:p w:rsidR="00311223" w:rsidRDefault="00DC09CD">
      <w:pPr>
        <w:ind w:firstLineChars="0" w:firstLine="0"/>
      </w:pPr>
      <w:r>
        <w:rPr>
          <w:rFonts w:hint="eastAsia"/>
          <w:b/>
          <w:bCs/>
        </w:rPr>
        <w:t>6.3.11</w:t>
      </w:r>
      <w:r>
        <w:t>装配式混凝土结构的后浇混凝土中</w:t>
      </w:r>
      <w:r>
        <w:rPr>
          <w:rFonts w:hint="eastAsia"/>
        </w:rPr>
        <w:t>在预制构件</w:t>
      </w:r>
      <w:r>
        <w:t>位置的</w:t>
      </w:r>
      <w:r>
        <w:rPr>
          <w:rFonts w:hint="eastAsia"/>
        </w:rPr>
        <w:t>钢筋安装</w:t>
      </w:r>
      <w:r>
        <w:t>偏差应符合</w:t>
      </w:r>
      <w:r>
        <w:rPr>
          <w:rFonts w:hint="eastAsia"/>
        </w:rPr>
        <w:t>下</w:t>
      </w:r>
      <w:r>
        <w:t>表规定</w:t>
      </w:r>
      <w:r>
        <w:rPr>
          <w:rFonts w:hint="eastAsia"/>
        </w:rPr>
        <w:t>：</w:t>
      </w:r>
    </w:p>
    <w:p w:rsidR="00311223" w:rsidRDefault="00DC09CD">
      <w:pPr>
        <w:ind w:firstLine="360"/>
        <w:jc w:val="center"/>
        <w:rPr>
          <w:rFonts w:eastAsia="黑体"/>
          <w:sz w:val="18"/>
          <w:szCs w:val="18"/>
        </w:rPr>
      </w:pPr>
      <w:r>
        <w:rPr>
          <w:rFonts w:ascii="黑体" w:eastAsia="黑体" w:hAnsi="黑体" w:cs="黑体" w:hint="eastAsia"/>
          <w:sz w:val="18"/>
          <w:szCs w:val="18"/>
        </w:rPr>
        <w:t>表</w:t>
      </w:r>
      <w:r>
        <w:rPr>
          <w:rFonts w:ascii="黑体" w:eastAsia="黑体" w:hAnsi="黑体" w:cs="黑体" w:hint="eastAsia"/>
          <w:sz w:val="18"/>
          <w:szCs w:val="18"/>
        </w:rPr>
        <w:t>6.3.11</w:t>
      </w:r>
      <w:r>
        <w:rPr>
          <w:rFonts w:ascii="黑体" w:eastAsia="黑体" w:hAnsi="黑体" w:cs="黑体" w:hint="eastAsia"/>
          <w:sz w:val="18"/>
          <w:szCs w:val="18"/>
        </w:rPr>
        <w:t>钢筋安装允许偏差和检验方</w:t>
      </w:r>
      <w:r>
        <w:rPr>
          <w:rFonts w:eastAsia="黑体"/>
          <w:sz w:val="18"/>
          <w:szCs w:val="18"/>
        </w:rPr>
        <w:t>法</w:t>
      </w:r>
    </w:p>
    <w:tbl>
      <w:tblPr>
        <w:tblW w:w="78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75"/>
        <w:gridCol w:w="1119"/>
        <w:gridCol w:w="1230"/>
        <w:gridCol w:w="1203"/>
        <w:gridCol w:w="3114"/>
      </w:tblGrid>
      <w:tr w:rsidR="00311223">
        <w:trPr>
          <w:trHeight w:hRule="exact" w:val="425"/>
          <w:jc w:val="center"/>
        </w:trPr>
        <w:tc>
          <w:tcPr>
            <w:tcW w:w="3524" w:type="dxa"/>
            <w:gridSpan w:val="3"/>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项目</w:t>
            </w:r>
          </w:p>
        </w:tc>
        <w:tc>
          <w:tcPr>
            <w:tcW w:w="1203"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允许偏差（</w:t>
            </w:r>
            <w:r>
              <w:rPr>
                <w:rFonts w:ascii="宋体" w:hAnsi="宋体" w:cs="宋体" w:hint="eastAsia"/>
                <w:sz w:val="18"/>
                <w:szCs w:val="18"/>
              </w:rPr>
              <w:t>mm</w:t>
            </w:r>
            <w:r>
              <w:rPr>
                <w:rFonts w:ascii="宋体" w:hAnsi="宋体" w:cs="宋体" w:hint="eastAsia"/>
                <w:sz w:val="18"/>
                <w:szCs w:val="18"/>
              </w:rPr>
              <w:t>）</w:t>
            </w:r>
          </w:p>
        </w:tc>
        <w:tc>
          <w:tcPr>
            <w:tcW w:w="3114"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检验方法</w:t>
            </w:r>
          </w:p>
        </w:tc>
      </w:tr>
      <w:tr w:rsidR="00311223">
        <w:trPr>
          <w:trHeight w:hRule="exact" w:val="425"/>
          <w:jc w:val="center"/>
        </w:trPr>
        <w:tc>
          <w:tcPr>
            <w:tcW w:w="1175" w:type="dxa"/>
            <w:vMerge w:val="restart"/>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绑扎</w:t>
            </w:r>
          </w:p>
          <w:p w:rsidR="00311223" w:rsidRDefault="00DC09CD">
            <w:pPr>
              <w:ind w:firstLineChars="0" w:firstLine="0"/>
              <w:jc w:val="center"/>
              <w:rPr>
                <w:rFonts w:ascii="宋体" w:hAnsi="宋体" w:cs="宋体"/>
                <w:sz w:val="18"/>
                <w:szCs w:val="18"/>
              </w:rPr>
            </w:pPr>
            <w:r>
              <w:rPr>
                <w:rFonts w:ascii="宋体" w:hAnsi="宋体" w:cs="宋体" w:hint="eastAsia"/>
                <w:sz w:val="18"/>
                <w:szCs w:val="18"/>
              </w:rPr>
              <w:t>钢筋网</w:t>
            </w:r>
          </w:p>
        </w:tc>
        <w:tc>
          <w:tcPr>
            <w:tcW w:w="2349" w:type="dxa"/>
            <w:gridSpan w:val="2"/>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长、宽</w:t>
            </w:r>
          </w:p>
        </w:tc>
        <w:tc>
          <w:tcPr>
            <w:tcW w:w="1203"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10</w:t>
            </w:r>
          </w:p>
        </w:tc>
        <w:tc>
          <w:tcPr>
            <w:tcW w:w="3114"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钢尺检查</w:t>
            </w:r>
          </w:p>
        </w:tc>
      </w:tr>
      <w:tr w:rsidR="00311223">
        <w:trPr>
          <w:trHeight w:hRule="exact" w:val="425"/>
          <w:jc w:val="center"/>
        </w:trPr>
        <w:tc>
          <w:tcPr>
            <w:tcW w:w="1175" w:type="dxa"/>
            <w:vMerge/>
            <w:vAlign w:val="center"/>
          </w:tcPr>
          <w:p w:rsidR="00311223" w:rsidRDefault="00311223">
            <w:pPr>
              <w:ind w:firstLineChars="0" w:firstLine="0"/>
              <w:jc w:val="center"/>
              <w:rPr>
                <w:rFonts w:ascii="宋体" w:hAnsi="宋体" w:cs="宋体"/>
                <w:sz w:val="18"/>
                <w:szCs w:val="18"/>
              </w:rPr>
            </w:pPr>
          </w:p>
        </w:tc>
        <w:tc>
          <w:tcPr>
            <w:tcW w:w="2349" w:type="dxa"/>
            <w:gridSpan w:val="2"/>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网眼尺寸</w:t>
            </w:r>
          </w:p>
        </w:tc>
        <w:tc>
          <w:tcPr>
            <w:tcW w:w="1203"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10</w:t>
            </w:r>
          </w:p>
        </w:tc>
        <w:tc>
          <w:tcPr>
            <w:tcW w:w="3114"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钢尺量连续三挡、取最大值</w:t>
            </w:r>
          </w:p>
        </w:tc>
      </w:tr>
      <w:tr w:rsidR="00311223">
        <w:trPr>
          <w:trHeight w:hRule="exact" w:val="425"/>
          <w:jc w:val="center"/>
        </w:trPr>
        <w:tc>
          <w:tcPr>
            <w:tcW w:w="1175" w:type="dxa"/>
            <w:vMerge w:val="restart"/>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绑扎钢</w:t>
            </w:r>
          </w:p>
          <w:p w:rsidR="00311223" w:rsidRDefault="00DC09CD">
            <w:pPr>
              <w:ind w:firstLineChars="0" w:firstLine="0"/>
              <w:jc w:val="center"/>
              <w:rPr>
                <w:rFonts w:ascii="宋体" w:hAnsi="宋体" w:cs="宋体"/>
                <w:sz w:val="18"/>
                <w:szCs w:val="18"/>
              </w:rPr>
            </w:pPr>
            <w:r>
              <w:rPr>
                <w:rFonts w:ascii="宋体" w:hAnsi="宋体" w:cs="宋体" w:hint="eastAsia"/>
                <w:sz w:val="18"/>
                <w:szCs w:val="18"/>
              </w:rPr>
              <w:t>筋骨架</w:t>
            </w:r>
          </w:p>
        </w:tc>
        <w:tc>
          <w:tcPr>
            <w:tcW w:w="2349" w:type="dxa"/>
            <w:gridSpan w:val="2"/>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长</w:t>
            </w:r>
          </w:p>
        </w:tc>
        <w:tc>
          <w:tcPr>
            <w:tcW w:w="1203"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10</w:t>
            </w:r>
          </w:p>
        </w:tc>
        <w:tc>
          <w:tcPr>
            <w:tcW w:w="3114"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钢尺检查</w:t>
            </w:r>
          </w:p>
        </w:tc>
      </w:tr>
      <w:tr w:rsidR="00311223">
        <w:trPr>
          <w:trHeight w:hRule="exact" w:val="425"/>
          <w:jc w:val="center"/>
        </w:trPr>
        <w:tc>
          <w:tcPr>
            <w:tcW w:w="1175" w:type="dxa"/>
            <w:vMerge/>
            <w:vAlign w:val="center"/>
          </w:tcPr>
          <w:p w:rsidR="00311223" w:rsidRDefault="00311223">
            <w:pPr>
              <w:ind w:firstLineChars="0" w:firstLine="0"/>
              <w:jc w:val="center"/>
              <w:rPr>
                <w:rFonts w:ascii="宋体" w:hAnsi="宋体" w:cs="宋体"/>
                <w:sz w:val="18"/>
                <w:szCs w:val="18"/>
              </w:rPr>
            </w:pPr>
          </w:p>
        </w:tc>
        <w:tc>
          <w:tcPr>
            <w:tcW w:w="2349" w:type="dxa"/>
            <w:gridSpan w:val="2"/>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宽、高</w:t>
            </w:r>
          </w:p>
        </w:tc>
        <w:tc>
          <w:tcPr>
            <w:tcW w:w="1203"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5</w:t>
            </w:r>
          </w:p>
        </w:tc>
        <w:tc>
          <w:tcPr>
            <w:tcW w:w="3114"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钢尺检查</w:t>
            </w:r>
          </w:p>
        </w:tc>
      </w:tr>
      <w:tr w:rsidR="00311223">
        <w:trPr>
          <w:trHeight w:hRule="exact" w:val="425"/>
          <w:jc w:val="center"/>
        </w:trPr>
        <w:tc>
          <w:tcPr>
            <w:tcW w:w="1175" w:type="dxa"/>
            <w:vMerge w:val="restart"/>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受力</w:t>
            </w:r>
          </w:p>
          <w:p w:rsidR="00311223" w:rsidRDefault="00DC09CD">
            <w:pPr>
              <w:ind w:firstLineChars="0" w:firstLine="0"/>
              <w:jc w:val="center"/>
              <w:rPr>
                <w:rFonts w:ascii="宋体" w:hAnsi="宋体" w:cs="宋体"/>
                <w:sz w:val="18"/>
                <w:szCs w:val="18"/>
              </w:rPr>
            </w:pPr>
            <w:r>
              <w:rPr>
                <w:rFonts w:ascii="宋体" w:hAnsi="宋体" w:cs="宋体" w:hint="eastAsia"/>
                <w:sz w:val="18"/>
                <w:szCs w:val="18"/>
              </w:rPr>
              <w:t>钢筋</w:t>
            </w:r>
          </w:p>
        </w:tc>
        <w:tc>
          <w:tcPr>
            <w:tcW w:w="2349" w:type="dxa"/>
            <w:gridSpan w:val="2"/>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间距</w:t>
            </w:r>
          </w:p>
        </w:tc>
        <w:tc>
          <w:tcPr>
            <w:tcW w:w="1203"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8</w:t>
            </w:r>
          </w:p>
        </w:tc>
        <w:tc>
          <w:tcPr>
            <w:tcW w:w="3114" w:type="dxa"/>
            <w:vMerge w:val="restart"/>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钢尺量测两端、中间各取一点，取最大值</w:t>
            </w:r>
          </w:p>
        </w:tc>
      </w:tr>
      <w:tr w:rsidR="00311223">
        <w:trPr>
          <w:trHeight w:hRule="exact" w:val="425"/>
          <w:jc w:val="center"/>
        </w:trPr>
        <w:tc>
          <w:tcPr>
            <w:tcW w:w="1175" w:type="dxa"/>
            <w:vMerge/>
            <w:vAlign w:val="center"/>
          </w:tcPr>
          <w:p w:rsidR="00311223" w:rsidRDefault="00311223">
            <w:pPr>
              <w:ind w:firstLineChars="0" w:firstLine="0"/>
              <w:rPr>
                <w:sz w:val="20"/>
              </w:rPr>
            </w:pPr>
          </w:p>
        </w:tc>
        <w:tc>
          <w:tcPr>
            <w:tcW w:w="2349" w:type="dxa"/>
            <w:gridSpan w:val="2"/>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排距</w:t>
            </w:r>
          </w:p>
        </w:tc>
        <w:tc>
          <w:tcPr>
            <w:tcW w:w="1203"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5</w:t>
            </w:r>
          </w:p>
        </w:tc>
        <w:tc>
          <w:tcPr>
            <w:tcW w:w="3114" w:type="dxa"/>
            <w:vMerge/>
            <w:vAlign w:val="center"/>
          </w:tcPr>
          <w:p w:rsidR="00311223" w:rsidRDefault="00311223">
            <w:pPr>
              <w:ind w:firstLineChars="0" w:firstLine="0"/>
              <w:rPr>
                <w:sz w:val="20"/>
              </w:rPr>
            </w:pPr>
          </w:p>
        </w:tc>
      </w:tr>
      <w:tr w:rsidR="00311223">
        <w:trPr>
          <w:trHeight w:hRule="exact" w:val="460"/>
          <w:jc w:val="center"/>
        </w:trPr>
        <w:tc>
          <w:tcPr>
            <w:tcW w:w="1175" w:type="dxa"/>
            <w:vMerge/>
            <w:vAlign w:val="center"/>
          </w:tcPr>
          <w:p w:rsidR="00311223" w:rsidRDefault="00311223">
            <w:pPr>
              <w:ind w:firstLineChars="0" w:firstLine="0"/>
              <w:rPr>
                <w:sz w:val="20"/>
              </w:rPr>
            </w:pPr>
          </w:p>
        </w:tc>
        <w:tc>
          <w:tcPr>
            <w:tcW w:w="1119" w:type="dxa"/>
            <w:vMerge w:val="restart"/>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保护层厚度</w:t>
            </w:r>
          </w:p>
        </w:tc>
        <w:tc>
          <w:tcPr>
            <w:tcW w:w="1230"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基础</w:t>
            </w:r>
          </w:p>
        </w:tc>
        <w:tc>
          <w:tcPr>
            <w:tcW w:w="1203"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0~+10</w:t>
            </w:r>
          </w:p>
        </w:tc>
        <w:tc>
          <w:tcPr>
            <w:tcW w:w="3114"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钢尺检查</w:t>
            </w:r>
          </w:p>
        </w:tc>
      </w:tr>
      <w:tr w:rsidR="00311223">
        <w:trPr>
          <w:trHeight w:hRule="exact" w:val="425"/>
          <w:jc w:val="center"/>
        </w:trPr>
        <w:tc>
          <w:tcPr>
            <w:tcW w:w="1175" w:type="dxa"/>
            <w:vMerge/>
            <w:vAlign w:val="center"/>
          </w:tcPr>
          <w:p w:rsidR="00311223" w:rsidRDefault="00311223">
            <w:pPr>
              <w:ind w:firstLineChars="0" w:firstLine="0"/>
              <w:rPr>
                <w:sz w:val="20"/>
              </w:rPr>
            </w:pPr>
          </w:p>
        </w:tc>
        <w:tc>
          <w:tcPr>
            <w:tcW w:w="1119" w:type="dxa"/>
            <w:vMerge/>
            <w:vAlign w:val="center"/>
          </w:tcPr>
          <w:p w:rsidR="00311223" w:rsidRDefault="00311223">
            <w:pPr>
              <w:ind w:firstLineChars="0" w:firstLine="0"/>
              <w:jc w:val="center"/>
              <w:rPr>
                <w:rFonts w:ascii="宋体" w:hAnsi="宋体" w:cs="宋体"/>
                <w:sz w:val="18"/>
                <w:szCs w:val="18"/>
              </w:rPr>
            </w:pPr>
          </w:p>
        </w:tc>
        <w:tc>
          <w:tcPr>
            <w:tcW w:w="1230"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柱、梁</w:t>
            </w:r>
          </w:p>
        </w:tc>
        <w:tc>
          <w:tcPr>
            <w:tcW w:w="1203"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0~+5</w:t>
            </w:r>
          </w:p>
        </w:tc>
        <w:tc>
          <w:tcPr>
            <w:tcW w:w="3114"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钢尺检查</w:t>
            </w:r>
          </w:p>
        </w:tc>
      </w:tr>
      <w:tr w:rsidR="00311223">
        <w:trPr>
          <w:trHeight w:hRule="exact" w:val="425"/>
          <w:jc w:val="center"/>
        </w:trPr>
        <w:tc>
          <w:tcPr>
            <w:tcW w:w="1175" w:type="dxa"/>
            <w:vMerge/>
            <w:vAlign w:val="center"/>
          </w:tcPr>
          <w:p w:rsidR="00311223" w:rsidRDefault="00311223">
            <w:pPr>
              <w:ind w:firstLineChars="0" w:firstLine="0"/>
              <w:rPr>
                <w:sz w:val="20"/>
              </w:rPr>
            </w:pPr>
          </w:p>
        </w:tc>
        <w:tc>
          <w:tcPr>
            <w:tcW w:w="1119" w:type="dxa"/>
            <w:vMerge/>
            <w:vAlign w:val="center"/>
          </w:tcPr>
          <w:p w:rsidR="00311223" w:rsidRDefault="00311223">
            <w:pPr>
              <w:ind w:firstLineChars="0" w:firstLine="0"/>
              <w:jc w:val="center"/>
              <w:rPr>
                <w:rFonts w:ascii="宋体" w:hAnsi="宋体" w:cs="宋体"/>
                <w:sz w:val="18"/>
                <w:szCs w:val="18"/>
              </w:rPr>
            </w:pPr>
          </w:p>
        </w:tc>
        <w:tc>
          <w:tcPr>
            <w:tcW w:w="1230"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板、墙、壳</w:t>
            </w:r>
          </w:p>
        </w:tc>
        <w:tc>
          <w:tcPr>
            <w:tcW w:w="1203"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0~+3</w:t>
            </w:r>
          </w:p>
        </w:tc>
        <w:tc>
          <w:tcPr>
            <w:tcW w:w="3114"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钢尺检查</w:t>
            </w:r>
          </w:p>
        </w:tc>
      </w:tr>
      <w:tr w:rsidR="00311223">
        <w:trPr>
          <w:trHeight w:hRule="exact" w:val="425"/>
          <w:jc w:val="center"/>
        </w:trPr>
        <w:tc>
          <w:tcPr>
            <w:tcW w:w="3524" w:type="dxa"/>
            <w:gridSpan w:val="3"/>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绑扎钢筋、横向钢筋间距</w:t>
            </w:r>
          </w:p>
        </w:tc>
        <w:tc>
          <w:tcPr>
            <w:tcW w:w="1203"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10</w:t>
            </w:r>
          </w:p>
        </w:tc>
        <w:tc>
          <w:tcPr>
            <w:tcW w:w="3114" w:type="dxa"/>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钢尺量连续三挡、取最大值</w:t>
            </w:r>
          </w:p>
        </w:tc>
      </w:tr>
      <w:tr w:rsidR="00311223">
        <w:trPr>
          <w:trHeight w:hRule="exact" w:val="425"/>
          <w:jc w:val="center"/>
        </w:trPr>
        <w:tc>
          <w:tcPr>
            <w:tcW w:w="3524" w:type="dxa"/>
            <w:gridSpan w:val="3"/>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钢筋弯起点位置</w:t>
            </w:r>
          </w:p>
        </w:tc>
        <w:tc>
          <w:tcPr>
            <w:tcW w:w="1203"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10</w:t>
            </w:r>
          </w:p>
        </w:tc>
        <w:tc>
          <w:tcPr>
            <w:tcW w:w="3114"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钢尺检查</w:t>
            </w:r>
          </w:p>
        </w:tc>
      </w:tr>
    </w:tbl>
    <w:p w:rsidR="00311223" w:rsidRDefault="00DC09CD">
      <w:pPr>
        <w:ind w:firstLine="360"/>
        <w:rPr>
          <w:rFonts w:ascii="宋体" w:hAnsi="宋体" w:cs="宋体"/>
          <w:sz w:val="18"/>
          <w:szCs w:val="18"/>
        </w:rPr>
      </w:pPr>
      <w:r>
        <w:rPr>
          <w:rFonts w:ascii="宋体" w:hAnsi="宋体" w:cs="宋体" w:hint="eastAsia"/>
          <w:sz w:val="18"/>
          <w:szCs w:val="18"/>
        </w:rPr>
        <w:t>注：</w:t>
      </w:r>
      <w:r>
        <w:rPr>
          <w:rFonts w:ascii="宋体" w:hAnsi="宋体" w:cs="宋体" w:hint="eastAsia"/>
          <w:sz w:val="18"/>
          <w:szCs w:val="18"/>
        </w:rPr>
        <w:t xml:space="preserve">1. </w:t>
      </w:r>
      <w:r>
        <w:rPr>
          <w:rFonts w:ascii="宋体" w:hAnsi="宋体" w:cs="宋体" w:hint="eastAsia"/>
          <w:sz w:val="18"/>
          <w:szCs w:val="18"/>
        </w:rPr>
        <w:t>外伸钢筋的定位和长度限值需满足构件质量验收的相关要求。</w:t>
      </w:r>
    </w:p>
    <w:p w:rsidR="00311223" w:rsidRDefault="00DC09CD">
      <w:pPr>
        <w:ind w:firstLineChars="400" w:firstLine="720"/>
        <w:rPr>
          <w:rFonts w:ascii="宋体" w:hAnsi="宋体" w:cs="宋体"/>
          <w:sz w:val="18"/>
          <w:szCs w:val="18"/>
        </w:rPr>
      </w:pPr>
      <w:r>
        <w:rPr>
          <w:rFonts w:ascii="宋体" w:hAnsi="宋体" w:cs="宋体" w:hint="eastAsia"/>
          <w:sz w:val="18"/>
          <w:szCs w:val="18"/>
        </w:rPr>
        <w:t>2.</w:t>
      </w:r>
      <w:r>
        <w:rPr>
          <w:rFonts w:ascii="宋体" w:hAnsi="宋体" w:cs="宋体" w:hint="eastAsia"/>
          <w:sz w:val="18"/>
          <w:szCs w:val="18"/>
        </w:rPr>
        <w:t>表中梁类、板类构件上部纵向受力钢筋保护层厚度的</w:t>
      </w:r>
      <w:proofErr w:type="gramStart"/>
      <w:r>
        <w:rPr>
          <w:rFonts w:ascii="宋体" w:hAnsi="宋体" w:cs="宋体" w:hint="eastAsia"/>
          <w:sz w:val="18"/>
          <w:szCs w:val="18"/>
        </w:rPr>
        <w:t>合格点率应</w:t>
      </w:r>
      <w:proofErr w:type="gramEnd"/>
      <w:r>
        <w:rPr>
          <w:rFonts w:ascii="宋体" w:hAnsi="宋体" w:cs="宋体" w:hint="eastAsia"/>
          <w:sz w:val="18"/>
          <w:szCs w:val="18"/>
        </w:rPr>
        <w:t>达到</w:t>
      </w:r>
      <w:r>
        <w:rPr>
          <w:rFonts w:ascii="宋体" w:hAnsi="宋体" w:cs="宋体" w:hint="eastAsia"/>
          <w:sz w:val="18"/>
          <w:szCs w:val="18"/>
        </w:rPr>
        <w:t>90%</w:t>
      </w:r>
      <w:r>
        <w:rPr>
          <w:rFonts w:ascii="宋体" w:hAnsi="宋体" w:cs="宋体" w:hint="eastAsia"/>
          <w:sz w:val="18"/>
          <w:szCs w:val="18"/>
        </w:rPr>
        <w:t>及以上。</w:t>
      </w:r>
    </w:p>
    <w:p w:rsidR="00311223" w:rsidRDefault="00DC09CD">
      <w:pPr>
        <w:ind w:firstLine="422"/>
      </w:pPr>
      <w:r>
        <w:rPr>
          <w:rFonts w:hint="eastAsia"/>
          <w:b/>
          <w:bCs/>
        </w:rPr>
        <w:t>6.3.12</w:t>
      </w:r>
      <w:r>
        <w:t>预制墙板安装的允许偏差应符合</w:t>
      </w:r>
      <w:r>
        <w:rPr>
          <w:rFonts w:hint="eastAsia"/>
        </w:rPr>
        <w:t>下</w:t>
      </w:r>
      <w:r>
        <w:t>表规定</w:t>
      </w:r>
      <w:r>
        <w:rPr>
          <w:rFonts w:hint="eastAsia"/>
        </w:rPr>
        <w:t>：</w:t>
      </w:r>
    </w:p>
    <w:p w:rsidR="00311223" w:rsidRDefault="00DC09CD">
      <w:pPr>
        <w:ind w:firstLine="360"/>
        <w:jc w:val="center"/>
        <w:rPr>
          <w:rFonts w:ascii="黑体" w:eastAsia="黑体" w:hAnsi="黑体" w:cs="黑体"/>
          <w:sz w:val="18"/>
          <w:szCs w:val="18"/>
        </w:rPr>
      </w:pPr>
      <w:r>
        <w:rPr>
          <w:rFonts w:ascii="黑体" w:eastAsia="黑体" w:hAnsi="黑体" w:cs="黑体" w:hint="eastAsia"/>
          <w:sz w:val="18"/>
          <w:szCs w:val="18"/>
        </w:rPr>
        <w:t>表</w:t>
      </w:r>
      <w:r>
        <w:rPr>
          <w:rFonts w:ascii="黑体" w:eastAsia="黑体" w:hAnsi="黑体" w:cs="黑体" w:hint="eastAsia"/>
          <w:sz w:val="18"/>
          <w:szCs w:val="18"/>
        </w:rPr>
        <w:t>6.3.12</w:t>
      </w:r>
      <w:r>
        <w:rPr>
          <w:rFonts w:ascii="黑体" w:eastAsia="黑体" w:hAnsi="黑体" w:cs="黑体" w:hint="eastAsia"/>
          <w:sz w:val="18"/>
          <w:szCs w:val="18"/>
        </w:rPr>
        <w:t>预制墙板安装的允许偏差</w:t>
      </w:r>
    </w:p>
    <w:tbl>
      <w:tblPr>
        <w:tblW w:w="77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275"/>
        <w:gridCol w:w="1939"/>
        <w:gridCol w:w="2529"/>
      </w:tblGrid>
      <w:tr w:rsidR="00311223">
        <w:trPr>
          <w:trHeight w:hRule="exact" w:val="425"/>
          <w:jc w:val="center"/>
        </w:trPr>
        <w:tc>
          <w:tcPr>
            <w:tcW w:w="3275" w:type="dxa"/>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项目</w:t>
            </w:r>
          </w:p>
        </w:tc>
        <w:tc>
          <w:tcPr>
            <w:tcW w:w="1939"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允许偏差</w:t>
            </w:r>
            <w:r>
              <w:rPr>
                <w:rFonts w:ascii="宋体" w:hAnsi="宋体" w:cs="宋体" w:hint="eastAsia"/>
                <w:sz w:val="18"/>
                <w:szCs w:val="18"/>
              </w:rPr>
              <w:t>(mm)</w:t>
            </w:r>
          </w:p>
        </w:tc>
        <w:tc>
          <w:tcPr>
            <w:tcW w:w="2529"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检验方法</w:t>
            </w:r>
          </w:p>
        </w:tc>
      </w:tr>
      <w:tr w:rsidR="00311223">
        <w:trPr>
          <w:trHeight w:hRule="exact" w:val="425"/>
          <w:jc w:val="center"/>
        </w:trPr>
        <w:tc>
          <w:tcPr>
            <w:tcW w:w="3275"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单块墙板轴线位置</w:t>
            </w:r>
          </w:p>
        </w:tc>
        <w:tc>
          <w:tcPr>
            <w:tcW w:w="1939"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3</w:t>
            </w:r>
          </w:p>
        </w:tc>
        <w:tc>
          <w:tcPr>
            <w:tcW w:w="2529"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基准线和钢尺检查</w:t>
            </w:r>
          </w:p>
        </w:tc>
      </w:tr>
      <w:tr w:rsidR="00311223">
        <w:trPr>
          <w:trHeight w:hRule="exact" w:val="425"/>
          <w:jc w:val="center"/>
        </w:trPr>
        <w:tc>
          <w:tcPr>
            <w:tcW w:w="3275"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单块墙板顶标高偏差</w:t>
            </w:r>
          </w:p>
        </w:tc>
        <w:tc>
          <w:tcPr>
            <w:tcW w:w="1939"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2</w:t>
            </w:r>
          </w:p>
        </w:tc>
        <w:tc>
          <w:tcPr>
            <w:tcW w:w="2529"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水准仪或拉线、钢尺检查</w:t>
            </w:r>
          </w:p>
        </w:tc>
      </w:tr>
      <w:tr w:rsidR="00311223">
        <w:trPr>
          <w:trHeight w:hRule="exact" w:val="425"/>
          <w:jc w:val="center"/>
        </w:trPr>
        <w:tc>
          <w:tcPr>
            <w:tcW w:w="3275"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单块墙板垂直度偏差</w:t>
            </w:r>
          </w:p>
        </w:tc>
        <w:tc>
          <w:tcPr>
            <w:tcW w:w="1939"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3</w:t>
            </w:r>
          </w:p>
        </w:tc>
        <w:tc>
          <w:tcPr>
            <w:tcW w:w="2529"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2m</w:t>
            </w:r>
            <w:r>
              <w:rPr>
                <w:rFonts w:ascii="宋体" w:hAnsi="宋体" w:cs="宋体" w:hint="eastAsia"/>
                <w:sz w:val="18"/>
                <w:szCs w:val="18"/>
              </w:rPr>
              <w:t>靠尺</w:t>
            </w:r>
          </w:p>
        </w:tc>
      </w:tr>
      <w:tr w:rsidR="00311223">
        <w:trPr>
          <w:trHeight w:hRule="exact" w:val="425"/>
          <w:jc w:val="center"/>
        </w:trPr>
        <w:tc>
          <w:tcPr>
            <w:tcW w:w="3275"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相邻墙板高低差</w:t>
            </w:r>
          </w:p>
        </w:tc>
        <w:tc>
          <w:tcPr>
            <w:tcW w:w="1939"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2</w:t>
            </w:r>
          </w:p>
        </w:tc>
        <w:tc>
          <w:tcPr>
            <w:tcW w:w="2529"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钢尺检查</w:t>
            </w:r>
          </w:p>
        </w:tc>
      </w:tr>
      <w:tr w:rsidR="00311223">
        <w:trPr>
          <w:trHeight w:hRule="exact" w:val="425"/>
          <w:jc w:val="center"/>
        </w:trPr>
        <w:tc>
          <w:tcPr>
            <w:tcW w:w="3275"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相邻墙板拼缝宽度偏差</w:t>
            </w:r>
          </w:p>
        </w:tc>
        <w:tc>
          <w:tcPr>
            <w:tcW w:w="1939"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2</w:t>
            </w:r>
          </w:p>
        </w:tc>
        <w:tc>
          <w:tcPr>
            <w:tcW w:w="2529"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钢尺检查</w:t>
            </w:r>
          </w:p>
        </w:tc>
      </w:tr>
      <w:tr w:rsidR="00311223">
        <w:trPr>
          <w:trHeight w:hRule="exact" w:val="425"/>
          <w:jc w:val="center"/>
        </w:trPr>
        <w:tc>
          <w:tcPr>
            <w:tcW w:w="3275"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相邻墙板平整度偏差</w:t>
            </w:r>
          </w:p>
        </w:tc>
        <w:tc>
          <w:tcPr>
            <w:tcW w:w="1939"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3</w:t>
            </w:r>
          </w:p>
        </w:tc>
        <w:tc>
          <w:tcPr>
            <w:tcW w:w="2529"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2m</w:t>
            </w:r>
            <w:r>
              <w:rPr>
                <w:rFonts w:ascii="宋体" w:hAnsi="宋体" w:cs="宋体" w:hint="eastAsia"/>
                <w:sz w:val="18"/>
                <w:szCs w:val="18"/>
              </w:rPr>
              <w:t>靠尺和塞尺检查</w:t>
            </w:r>
          </w:p>
        </w:tc>
      </w:tr>
    </w:tbl>
    <w:p w:rsidR="00311223" w:rsidRDefault="00311223">
      <w:pPr>
        <w:ind w:firstLine="480"/>
        <w:rPr>
          <w:rFonts w:asciiTheme="minorEastAsia" w:hAnsiTheme="minorEastAsia"/>
          <w:sz w:val="24"/>
        </w:rPr>
      </w:pPr>
    </w:p>
    <w:p w:rsidR="00311223" w:rsidRDefault="00DC09CD">
      <w:pPr>
        <w:ind w:firstLine="422"/>
      </w:pPr>
      <w:r>
        <w:rPr>
          <w:rFonts w:hint="eastAsia"/>
          <w:b/>
          <w:bCs/>
        </w:rPr>
        <w:t>6.3.13</w:t>
      </w:r>
      <w:r>
        <w:rPr>
          <w:rFonts w:hint="eastAsia"/>
        </w:rPr>
        <w:t xml:space="preserve"> </w:t>
      </w:r>
      <w:r>
        <w:t>预制梁、柱安装的允许偏差应符合</w:t>
      </w:r>
      <w:r>
        <w:rPr>
          <w:rFonts w:hint="eastAsia"/>
        </w:rPr>
        <w:t>下</w:t>
      </w:r>
      <w:r>
        <w:t>表规定</w:t>
      </w:r>
      <w:r>
        <w:rPr>
          <w:rFonts w:hint="eastAsia"/>
        </w:rPr>
        <w:t>：</w:t>
      </w:r>
    </w:p>
    <w:p w:rsidR="00311223" w:rsidRDefault="00DC09CD">
      <w:pPr>
        <w:ind w:firstLine="360"/>
        <w:jc w:val="center"/>
        <w:rPr>
          <w:rFonts w:eastAsia="黑体"/>
          <w:sz w:val="18"/>
          <w:szCs w:val="18"/>
        </w:rPr>
      </w:pPr>
      <w:r>
        <w:rPr>
          <w:rFonts w:ascii="黑体" w:eastAsia="黑体" w:hAnsi="黑体" w:cs="黑体" w:hint="eastAsia"/>
          <w:sz w:val="18"/>
          <w:szCs w:val="18"/>
        </w:rPr>
        <w:t>表</w:t>
      </w:r>
      <w:r>
        <w:rPr>
          <w:rFonts w:ascii="黑体" w:eastAsia="黑体" w:hAnsi="黑体" w:cs="黑体" w:hint="eastAsia"/>
          <w:sz w:val="18"/>
          <w:szCs w:val="18"/>
        </w:rPr>
        <w:t>6.3.13</w:t>
      </w:r>
      <w:r>
        <w:rPr>
          <w:rFonts w:ascii="黑体" w:eastAsia="黑体" w:hAnsi="黑体" w:cs="黑体" w:hint="eastAsia"/>
          <w:sz w:val="18"/>
          <w:szCs w:val="18"/>
        </w:rPr>
        <w:t>预制梁、柱安装的允许偏</w:t>
      </w:r>
      <w:r>
        <w:rPr>
          <w:rFonts w:eastAsia="黑体"/>
          <w:sz w:val="18"/>
          <w:szCs w:val="18"/>
        </w:rPr>
        <w:t>差</w:t>
      </w:r>
    </w:p>
    <w:tbl>
      <w:tblPr>
        <w:tblW w:w="77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417"/>
        <w:gridCol w:w="1993"/>
        <w:gridCol w:w="3327"/>
      </w:tblGrid>
      <w:tr w:rsidR="00311223">
        <w:trPr>
          <w:jc w:val="center"/>
        </w:trPr>
        <w:tc>
          <w:tcPr>
            <w:tcW w:w="2417"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项目</w:t>
            </w:r>
          </w:p>
        </w:tc>
        <w:tc>
          <w:tcPr>
            <w:tcW w:w="1993"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允许偏差</w:t>
            </w:r>
            <w:r>
              <w:rPr>
                <w:rFonts w:ascii="宋体" w:hAnsi="宋体" w:cs="宋体" w:hint="eastAsia"/>
                <w:sz w:val="18"/>
                <w:szCs w:val="18"/>
              </w:rPr>
              <w:t>(mm)</w:t>
            </w:r>
          </w:p>
        </w:tc>
        <w:tc>
          <w:tcPr>
            <w:tcW w:w="3327"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检验方法</w:t>
            </w:r>
          </w:p>
        </w:tc>
      </w:tr>
      <w:tr w:rsidR="00311223">
        <w:trPr>
          <w:jc w:val="center"/>
        </w:trPr>
        <w:tc>
          <w:tcPr>
            <w:tcW w:w="2417"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梁、柱轴线位置</w:t>
            </w:r>
          </w:p>
        </w:tc>
        <w:tc>
          <w:tcPr>
            <w:tcW w:w="1993"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3</w:t>
            </w:r>
          </w:p>
        </w:tc>
        <w:tc>
          <w:tcPr>
            <w:tcW w:w="3327"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基准线和钢尺检查</w:t>
            </w:r>
          </w:p>
        </w:tc>
      </w:tr>
      <w:tr w:rsidR="00311223">
        <w:trPr>
          <w:jc w:val="center"/>
        </w:trPr>
        <w:tc>
          <w:tcPr>
            <w:tcW w:w="2417"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梁、柱标高偏差</w:t>
            </w:r>
          </w:p>
        </w:tc>
        <w:tc>
          <w:tcPr>
            <w:tcW w:w="1993"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2</w:t>
            </w:r>
          </w:p>
        </w:tc>
        <w:tc>
          <w:tcPr>
            <w:tcW w:w="3327"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水准仪或拉线、钢尺检查</w:t>
            </w:r>
          </w:p>
        </w:tc>
      </w:tr>
      <w:tr w:rsidR="00311223">
        <w:trPr>
          <w:jc w:val="center"/>
        </w:trPr>
        <w:tc>
          <w:tcPr>
            <w:tcW w:w="2417"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梁搁置长度</w:t>
            </w:r>
          </w:p>
        </w:tc>
        <w:tc>
          <w:tcPr>
            <w:tcW w:w="1993"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5</w:t>
            </w:r>
          </w:p>
        </w:tc>
        <w:tc>
          <w:tcPr>
            <w:tcW w:w="3327"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钢尺检查</w:t>
            </w:r>
          </w:p>
        </w:tc>
      </w:tr>
      <w:tr w:rsidR="00311223">
        <w:trPr>
          <w:jc w:val="center"/>
        </w:trPr>
        <w:tc>
          <w:tcPr>
            <w:tcW w:w="2417"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柱垂直度</w:t>
            </w:r>
          </w:p>
        </w:tc>
        <w:tc>
          <w:tcPr>
            <w:tcW w:w="1993"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3</w:t>
            </w:r>
          </w:p>
        </w:tc>
        <w:tc>
          <w:tcPr>
            <w:tcW w:w="3327"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2m</w:t>
            </w:r>
            <w:r>
              <w:rPr>
                <w:rFonts w:ascii="宋体" w:hAnsi="宋体" w:cs="宋体" w:hint="eastAsia"/>
                <w:sz w:val="18"/>
                <w:szCs w:val="18"/>
              </w:rPr>
              <w:t>靠尺或吊线检查</w:t>
            </w:r>
          </w:p>
        </w:tc>
      </w:tr>
      <w:tr w:rsidR="00311223">
        <w:trPr>
          <w:jc w:val="center"/>
        </w:trPr>
        <w:tc>
          <w:tcPr>
            <w:tcW w:w="2417"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柱全高垂直度</w:t>
            </w:r>
          </w:p>
        </w:tc>
        <w:tc>
          <w:tcPr>
            <w:tcW w:w="1993"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H/1000</w:t>
            </w:r>
            <w:r>
              <w:rPr>
                <w:rFonts w:ascii="宋体" w:hAnsi="宋体" w:cs="宋体" w:hint="eastAsia"/>
                <w:sz w:val="18"/>
                <w:szCs w:val="18"/>
              </w:rPr>
              <w:t>且≤</w:t>
            </w:r>
            <w:r>
              <w:rPr>
                <w:rFonts w:ascii="宋体" w:hAnsi="宋体" w:cs="宋体" w:hint="eastAsia"/>
                <w:sz w:val="18"/>
                <w:szCs w:val="18"/>
              </w:rPr>
              <w:t>20</w:t>
            </w:r>
          </w:p>
        </w:tc>
        <w:tc>
          <w:tcPr>
            <w:tcW w:w="3327"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经纬仪检测</w:t>
            </w:r>
          </w:p>
        </w:tc>
      </w:tr>
    </w:tbl>
    <w:p w:rsidR="00311223" w:rsidRDefault="00311223">
      <w:pPr>
        <w:ind w:firstLine="480"/>
        <w:rPr>
          <w:rFonts w:asciiTheme="minorEastAsia" w:hAnsiTheme="minorEastAsia"/>
          <w:sz w:val="24"/>
        </w:rPr>
      </w:pPr>
    </w:p>
    <w:p w:rsidR="00311223" w:rsidRDefault="00DC09CD">
      <w:pPr>
        <w:ind w:firstLine="422"/>
      </w:pPr>
      <w:r>
        <w:rPr>
          <w:rFonts w:hint="eastAsia"/>
          <w:b/>
          <w:bCs/>
        </w:rPr>
        <w:t>6.3.14</w:t>
      </w:r>
      <w:r>
        <w:t>预制楼板安装的允许偏差应符合</w:t>
      </w:r>
      <w:r>
        <w:rPr>
          <w:rFonts w:hint="eastAsia"/>
        </w:rPr>
        <w:t>下</w:t>
      </w:r>
      <w:r>
        <w:t>表规定</w:t>
      </w:r>
      <w:r>
        <w:rPr>
          <w:rFonts w:hint="eastAsia"/>
        </w:rPr>
        <w:t>：</w:t>
      </w:r>
    </w:p>
    <w:p w:rsidR="00311223" w:rsidRDefault="00DC09CD">
      <w:pPr>
        <w:ind w:firstLine="360"/>
        <w:jc w:val="center"/>
        <w:rPr>
          <w:rFonts w:eastAsia="黑体"/>
          <w:b/>
          <w:bCs/>
          <w:sz w:val="18"/>
          <w:szCs w:val="18"/>
        </w:rPr>
      </w:pPr>
      <w:r>
        <w:rPr>
          <w:rFonts w:ascii="黑体" w:eastAsia="黑体" w:hAnsi="黑体" w:cs="黑体" w:hint="eastAsia"/>
          <w:sz w:val="18"/>
          <w:szCs w:val="18"/>
        </w:rPr>
        <w:t>表</w:t>
      </w:r>
      <w:r>
        <w:rPr>
          <w:rFonts w:ascii="黑体" w:eastAsia="黑体" w:hAnsi="黑体" w:cs="黑体" w:hint="eastAsia"/>
          <w:sz w:val="18"/>
          <w:szCs w:val="18"/>
        </w:rPr>
        <w:t>6.3.14</w:t>
      </w:r>
      <w:r>
        <w:rPr>
          <w:rFonts w:ascii="黑体" w:eastAsia="黑体" w:hAnsi="黑体" w:cs="黑体" w:hint="eastAsia"/>
          <w:sz w:val="18"/>
          <w:szCs w:val="18"/>
        </w:rPr>
        <w:t>预制楼板安装允许偏</w:t>
      </w:r>
      <w:r>
        <w:rPr>
          <w:rFonts w:eastAsia="黑体"/>
          <w:b/>
          <w:bCs/>
          <w:sz w:val="18"/>
          <w:szCs w:val="18"/>
        </w:rPr>
        <w:t>差</w:t>
      </w: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4"/>
        <w:gridCol w:w="1993"/>
        <w:gridCol w:w="2438"/>
      </w:tblGrid>
      <w:tr w:rsidR="00311223">
        <w:trPr>
          <w:jc w:val="center"/>
        </w:trPr>
        <w:tc>
          <w:tcPr>
            <w:tcW w:w="3324" w:type="dxa"/>
            <w:tcBorders>
              <w:top w:val="single" w:sz="12" w:space="0" w:color="auto"/>
              <w:left w:val="single" w:sz="12" w:space="0" w:color="auto"/>
              <w:bottom w:val="single" w:sz="2"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项目</w:t>
            </w:r>
          </w:p>
        </w:tc>
        <w:tc>
          <w:tcPr>
            <w:tcW w:w="1993" w:type="dxa"/>
            <w:tcBorders>
              <w:top w:val="single" w:sz="12" w:space="0" w:color="auto"/>
              <w:left w:val="single" w:sz="4" w:space="0" w:color="auto"/>
              <w:bottom w:val="single" w:sz="2"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允许偏差</w:t>
            </w:r>
            <w:r>
              <w:rPr>
                <w:rFonts w:ascii="宋体" w:hAnsi="宋体" w:cs="宋体" w:hint="eastAsia"/>
                <w:sz w:val="18"/>
                <w:szCs w:val="18"/>
              </w:rPr>
              <w:t>(mm)</w:t>
            </w:r>
          </w:p>
        </w:tc>
        <w:tc>
          <w:tcPr>
            <w:tcW w:w="2438" w:type="dxa"/>
            <w:tcBorders>
              <w:top w:val="single" w:sz="12" w:space="0" w:color="auto"/>
              <w:left w:val="single" w:sz="4" w:space="0" w:color="auto"/>
              <w:bottom w:val="single" w:sz="2" w:space="0" w:color="auto"/>
              <w:right w:val="single" w:sz="12"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检验方法</w:t>
            </w:r>
          </w:p>
        </w:tc>
      </w:tr>
      <w:tr w:rsidR="00311223">
        <w:trPr>
          <w:jc w:val="center"/>
        </w:trPr>
        <w:tc>
          <w:tcPr>
            <w:tcW w:w="3324" w:type="dxa"/>
            <w:tcBorders>
              <w:top w:val="single" w:sz="2" w:space="0" w:color="auto"/>
              <w:left w:val="single" w:sz="12" w:space="0" w:color="auto"/>
              <w:bottom w:val="single" w:sz="2"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轴线位置</w:t>
            </w:r>
          </w:p>
        </w:tc>
        <w:tc>
          <w:tcPr>
            <w:tcW w:w="1993" w:type="dxa"/>
            <w:tcBorders>
              <w:top w:val="single" w:sz="2" w:space="0" w:color="auto"/>
              <w:left w:val="single" w:sz="4" w:space="0" w:color="auto"/>
              <w:bottom w:val="single" w:sz="2"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3</w:t>
            </w:r>
          </w:p>
        </w:tc>
        <w:tc>
          <w:tcPr>
            <w:tcW w:w="2438" w:type="dxa"/>
            <w:tcBorders>
              <w:top w:val="single" w:sz="2" w:space="0" w:color="auto"/>
              <w:left w:val="single" w:sz="4" w:space="0" w:color="auto"/>
              <w:bottom w:val="single" w:sz="2" w:space="0" w:color="auto"/>
              <w:right w:val="single" w:sz="12"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基准线和钢尺检查</w:t>
            </w:r>
          </w:p>
        </w:tc>
      </w:tr>
      <w:tr w:rsidR="00311223">
        <w:trPr>
          <w:jc w:val="center"/>
        </w:trPr>
        <w:tc>
          <w:tcPr>
            <w:tcW w:w="3324" w:type="dxa"/>
            <w:tcBorders>
              <w:top w:val="single" w:sz="2" w:space="0" w:color="auto"/>
              <w:left w:val="single" w:sz="12" w:space="0" w:color="auto"/>
              <w:bottom w:val="single" w:sz="2"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标高偏差</w:t>
            </w:r>
          </w:p>
        </w:tc>
        <w:tc>
          <w:tcPr>
            <w:tcW w:w="1993" w:type="dxa"/>
            <w:tcBorders>
              <w:top w:val="single" w:sz="2" w:space="0" w:color="auto"/>
              <w:left w:val="single" w:sz="4" w:space="0" w:color="auto"/>
              <w:bottom w:val="single" w:sz="2"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2</w:t>
            </w:r>
          </w:p>
        </w:tc>
        <w:tc>
          <w:tcPr>
            <w:tcW w:w="2438" w:type="dxa"/>
            <w:tcBorders>
              <w:top w:val="single" w:sz="2" w:space="0" w:color="auto"/>
              <w:left w:val="single" w:sz="4" w:space="0" w:color="auto"/>
              <w:bottom w:val="single" w:sz="2" w:space="0" w:color="auto"/>
              <w:right w:val="single" w:sz="12"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水准仪或拉线、钢尺检查</w:t>
            </w:r>
          </w:p>
        </w:tc>
      </w:tr>
      <w:tr w:rsidR="00311223">
        <w:trPr>
          <w:jc w:val="center"/>
        </w:trPr>
        <w:tc>
          <w:tcPr>
            <w:tcW w:w="3324" w:type="dxa"/>
            <w:tcBorders>
              <w:top w:val="single" w:sz="2" w:space="0" w:color="auto"/>
              <w:left w:val="single" w:sz="12" w:space="0" w:color="auto"/>
              <w:bottom w:val="single" w:sz="12"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相邻构件平整度</w:t>
            </w:r>
          </w:p>
        </w:tc>
        <w:tc>
          <w:tcPr>
            <w:tcW w:w="1993" w:type="dxa"/>
            <w:tcBorders>
              <w:top w:val="single" w:sz="2" w:space="0" w:color="auto"/>
              <w:left w:val="single" w:sz="4" w:space="0" w:color="auto"/>
              <w:bottom w:val="single" w:sz="12"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3</w:t>
            </w:r>
          </w:p>
        </w:tc>
        <w:tc>
          <w:tcPr>
            <w:tcW w:w="2438" w:type="dxa"/>
            <w:tcBorders>
              <w:top w:val="single" w:sz="2" w:space="0" w:color="auto"/>
              <w:left w:val="single" w:sz="4" w:space="0" w:color="auto"/>
              <w:bottom w:val="single" w:sz="12" w:space="0" w:color="auto"/>
              <w:right w:val="single" w:sz="12"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2m</w:t>
            </w:r>
            <w:r>
              <w:rPr>
                <w:rFonts w:ascii="宋体" w:hAnsi="宋体" w:cs="宋体" w:hint="eastAsia"/>
                <w:sz w:val="18"/>
                <w:szCs w:val="18"/>
              </w:rPr>
              <w:t>靠尺或吊线检查</w:t>
            </w:r>
          </w:p>
        </w:tc>
      </w:tr>
      <w:tr w:rsidR="00311223">
        <w:trPr>
          <w:jc w:val="center"/>
        </w:trPr>
        <w:tc>
          <w:tcPr>
            <w:tcW w:w="3324" w:type="dxa"/>
            <w:tcBorders>
              <w:top w:val="single" w:sz="12" w:space="0" w:color="auto"/>
              <w:left w:val="single" w:sz="12" w:space="0" w:color="auto"/>
              <w:bottom w:val="single" w:sz="2"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相邻拼接缝宽度偏差</w:t>
            </w:r>
          </w:p>
        </w:tc>
        <w:tc>
          <w:tcPr>
            <w:tcW w:w="1993" w:type="dxa"/>
            <w:tcBorders>
              <w:top w:val="single" w:sz="12" w:space="0" w:color="auto"/>
              <w:left w:val="single" w:sz="4" w:space="0" w:color="auto"/>
              <w:bottom w:val="single" w:sz="2"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2</w:t>
            </w:r>
          </w:p>
        </w:tc>
        <w:tc>
          <w:tcPr>
            <w:tcW w:w="2438" w:type="dxa"/>
            <w:tcBorders>
              <w:top w:val="single" w:sz="12" w:space="0" w:color="auto"/>
              <w:left w:val="single" w:sz="4" w:space="0" w:color="auto"/>
              <w:bottom w:val="single" w:sz="2" w:space="0" w:color="auto"/>
              <w:right w:val="single" w:sz="12"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钢尺检查</w:t>
            </w:r>
          </w:p>
        </w:tc>
      </w:tr>
      <w:tr w:rsidR="00311223">
        <w:trPr>
          <w:jc w:val="center"/>
        </w:trPr>
        <w:tc>
          <w:tcPr>
            <w:tcW w:w="3324" w:type="dxa"/>
            <w:tcBorders>
              <w:top w:val="single" w:sz="2" w:space="0" w:color="auto"/>
              <w:left w:val="single" w:sz="12" w:space="0" w:color="auto"/>
              <w:bottom w:val="single" w:sz="12"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搁置长度</w:t>
            </w:r>
          </w:p>
        </w:tc>
        <w:tc>
          <w:tcPr>
            <w:tcW w:w="1993" w:type="dxa"/>
            <w:tcBorders>
              <w:top w:val="single" w:sz="2" w:space="0" w:color="auto"/>
              <w:left w:val="single" w:sz="4" w:space="0" w:color="auto"/>
              <w:bottom w:val="single" w:sz="12"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5</w:t>
            </w:r>
          </w:p>
        </w:tc>
        <w:tc>
          <w:tcPr>
            <w:tcW w:w="2438" w:type="dxa"/>
            <w:tcBorders>
              <w:top w:val="single" w:sz="2" w:space="0" w:color="auto"/>
              <w:left w:val="single" w:sz="4" w:space="0" w:color="auto"/>
              <w:bottom w:val="single" w:sz="12" w:space="0" w:color="auto"/>
              <w:right w:val="single" w:sz="12"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钢尺检查</w:t>
            </w:r>
          </w:p>
        </w:tc>
      </w:tr>
    </w:tbl>
    <w:p w:rsidR="00311223" w:rsidRDefault="00311223">
      <w:pPr>
        <w:ind w:firstLine="480"/>
        <w:rPr>
          <w:rFonts w:asciiTheme="minorEastAsia" w:hAnsiTheme="minorEastAsia"/>
          <w:sz w:val="24"/>
        </w:rPr>
      </w:pPr>
    </w:p>
    <w:p w:rsidR="00311223" w:rsidRDefault="00DC09CD">
      <w:pPr>
        <w:ind w:firstLine="422"/>
      </w:pPr>
      <w:r>
        <w:rPr>
          <w:rFonts w:hint="eastAsia"/>
          <w:b/>
          <w:bCs/>
        </w:rPr>
        <w:lastRenderedPageBreak/>
        <w:t>6.3.15</w:t>
      </w:r>
      <w:r>
        <w:t>阳台板、空调板、楼梯安装的允许偏差应符合</w:t>
      </w:r>
      <w:r>
        <w:rPr>
          <w:rFonts w:hint="eastAsia"/>
        </w:rPr>
        <w:t>下</w:t>
      </w:r>
      <w:r>
        <w:t>表规定</w:t>
      </w:r>
      <w:r>
        <w:rPr>
          <w:rFonts w:hint="eastAsia"/>
        </w:rPr>
        <w:t>：</w:t>
      </w:r>
    </w:p>
    <w:p w:rsidR="00311223" w:rsidRDefault="00DC09CD">
      <w:pPr>
        <w:ind w:firstLine="360"/>
        <w:jc w:val="center"/>
        <w:rPr>
          <w:rFonts w:eastAsia="黑体"/>
          <w:sz w:val="18"/>
          <w:szCs w:val="18"/>
        </w:rPr>
      </w:pPr>
      <w:r>
        <w:rPr>
          <w:rFonts w:ascii="黑体" w:eastAsia="黑体" w:hAnsi="黑体" w:cs="黑体" w:hint="eastAsia"/>
          <w:sz w:val="18"/>
          <w:szCs w:val="18"/>
        </w:rPr>
        <w:t>表</w:t>
      </w:r>
      <w:r>
        <w:rPr>
          <w:rFonts w:ascii="黑体" w:eastAsia="黑体" w:hAnsi="黑体" w:cs="黑体" w:hint="eastAsia"/>
          <w:sz w:val="18"/>
          <w:szCs w:val="18"/>
        </w:rPr>
        <w:t>6.3.15</w:t>
      </w:r>
      <w:r>
        <w:rPr>
          <w:rFonts w:ascii="黑体" w:eastAsia="黑体" w:hAnsi="黑体" w:cs="黑体" w:hint="eastAsia"/>
          <w:sz w:val="18"/>
          <w:szCs w:val="18"/>
        </w:rPr>
        <w:t>阳台板、空调板、楼梯安装允许偏</w:t>
      </w:r>
      <w:r>
        <w:rPr>
          <w:rFonts w:eastAsia="黑体"/>
          <w:sz w:val="18"/>
          <w:szCs w:val="18"/>
        </w:rPr>
        <w:t>差</w:t>
      </w:r>
    </w:p>
    <w:tbl>
      <w:tblPr>
        <w:tblW w:w="773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75"/>
        <w:gridCol w:w="1939"/>
        <w:gridCol w:w="3724"/>
      </w:tblGrid>
      <w:tr w:rsidR="00311223">
        <w:trPr>
          <w:jc w:val="center"/>
        </w:trPr>
        <w:tc>
          <w:tcPr>
            <w:tcW w:w="2075"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项目</w:t>
            </w:r>
          </w:p>
        </w:tc>
        <w:tc>
          <w:tcPr>
            <w:tcW w:w="1939"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允许偏差</w:t>
            </w:r>
            <w:r>
              <w:rPr>
                <w:rFonts w:ascii="宋体" w:hAnsi="宋体" w:cs="宋体" w:hint="eastAsia"/>
                <w:sz w:val="18"/>
                <w:szCs w:val="18"/>
              </w:rPr>
              <w:t>(mm)</w:t>
            </w:r>
          </w:p>
        </w:tc>
        <w:tc>
          <w:tcPr>
            <w:tcW w:w="3724"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检验方法</w:t>
            </w:r>
          </w:p>
        </w:tc>
      </w:tr>
      <w:tr w:rsidR="00311223">
        <w:trPr>
          <w:jc w:val="center"/>
        </w:trPr>
        <w:tc>
          <w:tcPr>
            <w:tcW w:w="2075"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轴线位置</w:t>
            </w:r>
          </w:p>
        </w:tc>
        <w:tc>
          <w:tcPr>
            <w:tcW w:w="1939"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3</w:t>
            </w:r>
          </w:p>
        </w:tc>
        <w:tc>
          <w:tcPr>
            <w:tcW w:w="3724"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基准线和钢尺检查</w:t>
            </w:r>
          </w:p>
        </w:tc>
      </w:tr>
      <w:tr w:rsidR="00311223">
        <w:trPr>
          <w:jc w:val="center"/>
        </w:trPr>
        <w:tc>
          <w:tcPr>
            <w:tcW w:w="2075"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标高偏差</w:t>
            </w:r>
          </w:p>
        </w:tc>
        <w:tc>
          <w:tcPr>
            <w:tcW w:w="1939"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2</w:t>
            </w:r>
          </w:p>
        </w:tc>
        <w:tc>
          <w:tcPr>
            <w:tcW w:w="3724"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水准仪或拉线、钢尺检查</w:t>
            </w:r>
          </w:p>
        </w:tc>
      </w:tr>
      <w:tr w:rsidR="00311223">
        <w:trPr>
          <w:jc w:val="center"/>
        </w:trPr>
        <w:tc>
          <w:tcPr>
            <w:tcW w:w="2075"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相邻构件平整度</w:t>
            </w:r>
          </w:p>
        </w:tc>
        <w:tc>
          <w:tcPr>
            <w:tcW w:w="1939"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3</w:t>
            </w:r>
          </w:p>
        </w:tc>
        <w:tc>
          <w:tcPr>
            <w:tcW w:w="3724"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2m</w:t>
            </w:r>
            <w:r>
              <w:rPr>
                <w:rFonts w:ascii="宋体" w:hAnsi="宋体" w:cs="宋体" w:hint="eastAsia"/>
                <w:sz w:val="18"/>
                <w:szCs w:val="18"/>
              </w:rPr>
              <w:t>靠尺或吊线检查</w:t>
            </w:r>
          </w:p>
        </w:tc>
      </w:tr>
      <w:tr w:rsidR="00311223">
        <w:trPr>
          <w:jc w:val="center"/>
        </w:trPr>
        <w:tc>
          <w:tcPr>
            <w:tcW w:w="2075"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楼梯搁置长度</w:t>
            </w:r>
          </w:p>
        </w:tc>
        <w:tc>
          <w:tcPr>
            <w:tcW w:w="1939"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5</w:t>
            </w:r>
          </w:p>
        </w:tc>
        <w:tc>
          <w:tcPr>
            <w:tcW w:w="3724"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钢尺检查</w:t>
            </w:r>
          </w:p>
        </w:tc>
      </w:tr>
    </w:tbl>
    <w:p w:rsidR="00311223" w:rsidRDefault="00311223">
      <w:pPr>
        <w:ind w:firstLine="422"/>
        <w:rPr>
          <w:b/>
          <w:bCs/>
        </w:rPr>
      </w:pPr>
    </w:p>
    <w:p w:rsidR="00311223" w:rsidRDefault="00DC09CD">
      <w:pPr>
        <w:ind w:firstLine="422"/>
      </w:pPr>
      <w:r>
        <w:rPr>
          <w:rFonts w:hint="eastAsia"/>
          <w:b/>
          <w:bCs/>
        </w:rPr>
        <w:t xml:space="preserve">6.3.16 </w:t>
      </w:r>
      <w:r>
        <w:t>装配式结构</w:t>
      </w:r>
      <w:r>
        <w:rPr>
          <w:rFonts w:hint="eastAsia"/>
        </w:rPr>
        <w:t>的</w:t>
      </w:r>
      <w:r>
        <w:t>预制构件与现浇结构连接部位的位置和尺寸允许偏差及检验方法应符合</w:t>
      </w:r>
      <w:r>
        <w:rPr>
          <w:rFonts w:hint="eastAsia"/>
        </w:rPr>
        <w:t>下</w:t>
      </w:r>
      <w:r>
        <w:t>表规定</w:t>
      </w:r>
      <w:r>
        <w:rPr>
          <w:rFonts w:hint="eastAsia"/>
        </w:rPr>
        <w:t>：</w:t>
      </w:r>
    </w:p>
    <w:p w:rsidR="00311223" w:rsidRDefault="00DC09CD">
      <w:pPr>
        <w:ind w:firstLine="360"/>
        <w:jc w:val="center"/>
        <w:rPr>
          <w:rFonts w:eastAsia="黑体"/>
          <w:b/>
          <w:bCs/>
          <w:sz w:val="18"/>
          <w:szCs w:val="18"/>
          <w:lang w:val="zh-CN"/>
        </w:rPr>
      </w:pPr>
      <w:r>
        <w:rPr>
          <w:rFonts w:ascii="黑体" w:eastAsia="黑体" w:hAnsi="黑体" w:cs="黑体" w:hint="eastAsia"/>
          <w:sz w:val="18"/>
          <w:szCs w:val="18"/>
          <w:lang w:val="zh-CN"/>
        </w:rPr>
        <w:t>表</w:t>
      </w:r>
      <w:r>
        <w:rPr>
          <w:rFonts w:ascii="黑体" w:eastAsia="黑体" w:hAnsi="黑体" w:cs="黑体" w:hint="eastAsia"/>
          <w:sz w:val="18"/>
          <w:szCs w:val="18"/>
        </w:rPr>
        <w:t>6.3.16</w:t>
      </w:r>
      <w:r>
        <w:rPr>
          <w:rFonts w:ascii="黑体" w:eastAsia="黑体" w:hAnsi="黑体" w:cs="黑体" w:hint="eastAsia"/>
          <w:sz w:val="18"/>
          <w:szCs w:val="18"/>
          <w:lang w:val="zh-CN"/>
        </w:rPr>
        <w:t>装配式结构构件位置和尺寸允许偏差及检验方</w:t>
      </w:r>
      <w:r>
        <w:rPr>
          <w:rFonts w:eastAsia="黑体"/>
          <w:b/>
          <w:bCs/>
          <w:sz w:val="18"/>
          <w:szCs w:val="18"/>
          <w:lang w:val="zh-CN"/>
        </w:rPr>
        <w:t>法</w:t>
      </w:r>
    </w:p>
    <w:tbl>
      <w:tblPr>
        <w:tblW w:w="7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701"/>
        <w:gridCol w:w="1134"/>
        <w:gridCol w:w="1701"/>
        <w:gridCol w:w="1559"/>
      </w:tblGrid>
      <w:tr w:rsidR="00311223">
        <w:trPr>
          <w:jc w:val="center"/>
        </w:trPr>
        <w:tc>
          <w:tcPr>
            <w:tcW w:w="4536" w:type="dxa"/>
            <w:gridSpan w:val="3"/>
            <w:tcBorders>
              <w:top w:val="single" w:sz="12" w:space="0" w:color="auto"/>
              <w:left w:val="single" w:sz="12" w:space="0" w:color="auto"/>
              <w:bottom w:val="single" w:sz="12" w:space="0" w:color="auto"/>
              <w:right w:val="single" w:sz="4" w:space="0" w:color="auto"/>
            </w:tcBorders>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项目</w:t>
            </w:r>
          </w:p>
        </w:tc>
        <w:tc>
          <w:tcPr>
            <w:tcW w:w="1701" w:type="dxa"/>
            <w:tcBorders>
              <w:top w:val="single" w:sz="12" w:space="0" w:color="auto"/>
              <w:left w:val="single" w:sz="4" w:space="0" w:color="auto"/>
              <w:bottom w:val="single" w:sz="12" w:space="0" w:color="auto"/>
              <w:right w:val="single" w:sz="4" w:space="0" w:color="auto"/>
            </w:tcBorders>
          </w:tcPr>
          <w:p w:rsidR="00311223" w:rsidRDefault="00DC09CD">
            <w:pPr>
              <w:ind w:firstLineChars="0" w:firstLine="0"/>
              <w:jc w:val="center"/>
              <w:rPr>
                <w:rFonts w:ascii="宋体" w:hAnsi="宋体" w:cs="宋体"/>
                <w:sz w:val="18"/>
                <w:szCs w:val="18"/>
              </w:rPr>
            </w:pPr>
            <w:r>
              <w:rPr>
                <w:rFonts w:ascii="宋体" w:hAnsi="宋体" w:cs="宋体" w:hint="eastAsia"/>
                <w:sz w:val="18"/>
                <w:szCs w:val="18"/>
                <w:lang w:val="zh-CN"/>
              </w:rPr>
              <w:t>允许偏差</w:t>
            </w:r>
            <w:r>
              <w:rPr>
                <w:rFonts w:ascii="宋体" w:hAnsi="宋体" w:cs="宋体" w:hint="eastAsia"/>
                <w:sz w:val="18"/>
                <w:szCs w:val="18"/>
              </w:rPr>
              <w:t>(mm)</w:t>
            </w:r>
          </w:p>
        </w:tc>
        <w:tc>
          <w:tcPr>
            <w:tcW w:w="1559" w:type="dxa"/>
            <w:tcBorders>
              <w:top w:val="single" w:sz="12" w:space="0" w:color="auto"/>
              <w:left w:val="single" w:sz="4" w:space="0" w:color="auto"/>
              <w:bottom w:val="single" w:sz="12" w:space="0" w:color="auto"/>
              <w:right w:val="single" w:sz="12" w:space="0" w:color="auto"/>
            </w:tcBorders>
          </w:tcPr>
          <w:p w:rsidR="00311223" w:rsidRDefault="00DC09CD">
            <w:pPr>
              <w:ind w:firstLineChars="0" w:firstLine="0"/>
              <w:jc w:val="center"/>
              <w:rPr>
                <w:rFonts w:ascii="宋体" w:hAnsi="宋体" w:cs="宋体"/>
                <w:sz w:val="18"/>
                <w:szCs w:val="18"/>
              </w:rPr>
            </w:pPr>
            <w:r>
              <w:rPr>
                <w:rFonts w:ascii="宋体" w:hAnsi="宋体" w:cs="宋体" w:hint="eastAsia"/>
                <w:sz w:val="18"/>
                <w:szCs w:val="18"/>
                <w:lang w:val="zh-CN"/>
              </w:rPr>
              <w:t>检验方法</w:t>
            </w:r>
          </w:p>
        </w:tc>
      </w:tr>
      <w:tr w:rsidR="00311223">
        <w:trPr>
          <w:jc w:val="center"/>
        </w:trPr>
        <w:tc>
          <w:tcPr>
            <w:tcW w:w="1701" w:type="dxa"/>
            <w:tcBorders>
              <w:top w:val="single" w:sz="12" w:space="0" w:color="auto"/>
              <w:left w:val="single" w:sz="12" w:space="0" w:color="auto"/>
              <w:bottom w:val="single" w:sz="4" w:space="0" w:color="auto"/>
              <w:right w:val="single" w:sz="4" w:space="0" w:color="auto"/>
            </w:tcBorders>
          </w:tcPr>
          <w:p w:rsidR="00311223" w:rsidRDefault="00DC09CD">
            <w:pPr>
              <w:ind w:firstLineChars="0" w:firstLine="0"/>
              <w:jc w:val="center"/>
              <w:rPr>
                <w:rFonts w:ascii="宋体" w:hAnsi="宋体" w:cs="宋体"/>
                <w:sz w:val="18"/>
                <w:szCs w:val="18"/>
              </w:rPr>
            </w:pPr>
            <w:r>
              <w:rPr>
                <w:rFonts w:ascii="宋体" w:hAnsi="宋体" w:cs="宋体" w:hint="eastAsia"/>
                <w:sz w:val="18"/>
                <w:szCs w:val="18"/>
                <w:lang w:val="zh-CN"/>
              </w:rPr>
              <w:t>构件轴线</w:t>
            </w:r>
          </w:p>
        </w:tc>
        <w:tc>
          <w:tcPr>
            <w:tcW w:w="2835" w:type="dxa"/>
            <w:gridSpan w:val="2"/>
            <w:tcBorders>
              <w:top w:val="single" w:sz="12"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lang w:val="zh-CN"/>
              </w:rPr>
            </w:pPr>
            <w:r>
              <w:rPr>
                <w:rFonts w:ascii="宋体" w:hAnsi="宋体" w:cs="宋体" w:hint="eastAsia"/>
                <w:sz w:val="18"/>
                <w:szCs w:val="18"/>
                <w:lang w:val="zh-CN"/>
              </w:rPr>
              <w:t>竖向构件（柱、墙板、桁架）</w:t>
            </w:r>
          </w:p>
        </w:tc>
        <w:tc>
          <w:tcPr>
            <w:tcW w:w="1701" w:type="dxa"/>
            <w:tcBorders>
              <w:top w:val="single" w:sz="12"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5</w:t>
            </w:r>
          </w:p>
        </w:tc>
        <w:tc>
          <w:tcPr>
            <w:tcW w:w="1559" w:type="dxa"/>
            <w:tcBorders>
              <w:top w:val="single" w:sz="12" w:space="0" w:color="auto"/>
              <w:left w:val="single" w:sz="4" w:space="0" w:color="auto"/>
              <w:bottom w:val="single" w:sz="4" w:space="0" w:color="auto"/>
              <w:right w:val="single" w:sz="12" w:space="0" w:color="auto"/>
            </w:tcBorders>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经纬仪及尺量</w:t>
            </w:r>
          </w:p>
        </w:tc>
      </w:tr>
      <w:tr w:rsidR="00311223">
        <w:trPr>
          <w:jc w:val="center"/>
        </w:trPr>
        <w:tc>
          <w:tcPr>
            <w:tcW w:w="1701" w:type="dxa"/>
            <w:tcBorders>
              <w:top w:val="single" w:sz="4" w:space="0" w:color="auto"/>
              <w:left w:val="single" w:sz="12" w:space="0" w:color="auto"/>
              <w:bottom w:val="single" w:sz="4" w:space="0" w:color="auto"/>
              <w:right w:val="single" w:sz="4" w:space="0" w:color="auto"/>
            </w:tcBorders>
          </w:tcPr>
          <w:p w:rsidR="00311223" w:rsidRDefault="00DC09CD">
            <w:pPr>
              <w:ind w:firstLineChars="0" w:firstLine="0"/>
              <w:jc w:val="center"/>
              <w:rPr>
                <w:rFonts w:ascii="宋体" w:hAnsi="宋体" w:cs="宋体"/>
                <w:sz w:val="18"/>
                <w:szCs w:val="18"/>
              </w:rPr>
            </w:pPr>
            <w:r>
              <w:rPr>
                <w:rFonts w:ascii="宋体" w:hAnsi="宋体" w:cs="宋体" w:hint="eastAsia"/>
                <w:sz w:val="18"/>
                <w:szCs w:val="18"/>
                <w:lang w:val="zh-CN"/>
              </w:rPr>
              <w:t>位置</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lang w:val="zh-CN"/>
              </w:rPr>
            </w:pPr>
            <w:r>
              <w:rPr>
                <w:rFonts w:ascii="宋体" w:hAnsi="宋体" w:cs="宋体" w:hint="eastAsia"/>
                <w:sz w:val="18"/>
                <w:szCs w:val="18"/>
                <w:lang w:val="zh-CN"/>
              </w:rPr>
              <w:t>水平构件（梁、楼板）</w:t>
            </w:r>
          </w:p>
        </w:tc>
        <w:tc>
          <w:tcPr>
            <w:tcW w:w="1701" w:type="dxa"/>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3</w:t>
            </w:r>
          </w:p>
        </w:tc>
        <w:tc>
          <w:tcPr>
            <w:tcW w:w="1559" w:type="dxa"/>
            <w:tcBorders>
              <w:top w:val="single" w:sz="4" w:space="0" w:color="auto"/>
              <w:left w:val="single" w:sz="4" w:space="0" w:color="auto"/>
              <w:bottom w:val="single" w:sz="4" w:space="0" w:color="auto"/>
              <w:right w:val="single" w:sz="12" w:space="0" w:color="auto"/>
            </w:tcBorders>
          </w:tcPr>
          <w:p w:rsidR="00311223" w:rsidRDefault="00311223">
            <w:pPr>
              <w:ind w:firstLineChars="0" w:firstLine="0"/>
              <w:jc w:val="center"/>
              <w:rPr>
                <w:rFonts w:ascii="宋体" w:hAnsi="宋体" w:cs="宋体"/>
                <w:sz w:val="18"/>
                <w:szCs w:val="18"/>
              </w:rPr>
            </w:pPr>
          </w:p>
        </w:tc>
      </w:tr>
      <w:tr w:rsidR="00311223">
        <w:trPr>
          <w:jc w:val="center"/>
        </w:trPr>
        <w:tc>
          <w:tcPr>
            <w:tcW w:w="1701" w:type="dxa"/>
            <w:tcBorders>
              <w:top w:val="single" w:sz="4" w:space="0" w:color="auto"/>
              <w:left w:val="single" w:sz="12"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lang w:val="zh-CN"/>
              </w:rPr>
            </w:pPr>
            <w:r>
              <w:rPr>
                <w:rFonts w:ascii="宋体" w:hAnsi="宋体" w:cs="宋体" w:hint="eastAsia"/>
                <w:sz w:val="18"/>
                <w:szCs w:val="18"/>
                <w:lang w:val="zh-CN"/>
              </w:rPr>
              <w:t>标高</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lang w:val="zh-CN"/>
              </w:rPr>
            </w:pPr>
            <w:r>
              <w:rPr>
                <w:rFonts w:ascii="宋体" w:hAnsi="宋体" w:cs="宋体" w:hint="eastAsia"/>
                <w:sz w:val="18"/>
                <w:szCs w:val="18"/>
                <w:lang w:val="zh-CN"/>
              </w:rPr>
              <w:t>梁、性、墙板</w:t>
            </w:r>
          </w:p>
          <w:p w:rsidR="00311223" w:rsidRDefault="00DC09CD">
            <w:pPr>
              <w:ind w:firstLineChars="0" w:firstLine="0"/>
              <w:jc w:val="center"/>
              <w:rPr>
                <w:rFonts w:ascii="宋体" w:hAnsi="宋体" w:cs="宋体"/>
                <w:sz w:val="18"/>
                <w:szCs w:val="18"/>
                <w:lang w:val="zh-CN"/>
              </w:rPr>
            </w:pPr>
            <w:r>
              <w:rPr>
                <w:rFonts w:ascii="宋体" w:hAnsi="宋体" w:cs="宋体" w:hint="eastAsia"/>
                <w:sz w:val="18"/>
                <w:szCs w:val="18"/>
                <w:lang w:val="zh-CN"/>
              </w:rPr>
              <w:t>楼板底面或顶面</w:t>
            </w:r>
          </w:p>
        </w:tc>
        <w:tc>
          <w:tcPr>
            <w:tcW w:w="1701" w:type="dxa"/>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3</w:t>
            </w:r>
          </w:p>
        </w:tc>
        <w:tc>
          <w:tcPr>
            <w:tcW w:w="1559" w:type="dxa"/>
            <w:tcBorders>
              <w:top w:val="single" w:sz="4" w:space="0" w:color="auto"/>
              <w:left w:val="single" w:sz="4" w:space="0" w:color="auto"/>
              <w:bottom w:val="single" w:sz="4" w:space="0" w:color="auto"/>
              <w:right w:val="single" w:sz="12" w:space="0" w:color="auto"/>
            </w:tcBorders>
            <w:vAlign w:val="center"/>
          </w:tcPr>
          <w:p w:rsidR="00311223" w:rsidRDefault="00DC09CD">
            <w:pPr>
              <w:ind w:firstLineChars="0" w:firstLine="0"/>
              <w:jc w:val="center"/>
              <w:rPr>
                <w:rFonts w:ascii="宋体" w:hAnsi="宋体" w:cs="宋体"/>
                <w:sz w:val="18"/>
                <w:szCs w:val="18"/>
                <w:lang w:val="zh-CN"/>
              </w:rPr>
            </w:pPr>
            <w:r>
              <w:rPr>
                <w:rFonts w:ascii="宋体" w:hAnsi="宋体" w:cs="宋体" w:hint="eastAsia"/>
                <w:sz w:val="18"/>
                <w:szCs w:val="18"/>
              </w:rPr>
              <w:t>水准仪或</w:t>
            </w:r>
            <w:r>
              <w:rPr>
                <w:rFonts w:ascii="宋体" w:hAnsi="宋体" w:cs="宋体" w:hint="eastAsia"/>
                <w:sz w:val="18"/>
                <w:szCs w:val="18"/>
                <w:lang w:val="zh-CN"/>
              </w:rPr>
              <w:t>拉线、尺量</w:t>
            </w:r>
          </w:p>
        </w:tc>
      </w:tr>
      <w:tr w:rsidR="00311223">
        <w:trPr>
          <w:jc w:val="center"/>
        </w:trPr>
        <w:tc>
          <w:tcPr>
            <w:tcW w:w="1701" w:type="dxa"/>
            <w:vMerge w:val="restart"/>
            <w:tcBorders>
              <w:top w:val="single" w:sz="4" w:space="0" w:color="auto"/>
              <w:left w:val="single" w:sz="12"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lang w:val="zh-CN"/>
              </w:rPr>
            </w:pPr>
            <w:r>
              <w:rPr>
                <w:rFonts w:ascii="宋体" w:hAnsi="宋体" w:cs="宋体" w:hint="eastAsia"/>
                <w:sz w:val="18"/>
                <w:szCs w:val="18"/>
                <w:lang w:val="zh-CN"/>
              </w:rPr>
              <w:t>构件垂</w:t>
            </w:r>
          </w:p>
          <w:p w:rsidR="00311223" w:rsidRDefault="00DC09CD">
            <w:pPr>
              <w:ind w:firstLineChars="0" w:firstLine="0"/>
              <w:jc w:val="center"/>
              <w:rPr>
                <w:rFonts w:ascii="宋体" w:hAnsi="宋体" w:cs="宋体"/>
                <w:sz w:val="18"/>
                <w:szCs w:val="18"/>
                <w:lang w:val="zh-CN"/>
              </w:rPr>
            </w:pPr>
            <w:proofErr w:type="gramStart"/>
            <w:r>
              <w:rPr>
                <w:rFonts w:ascii="宋体" w:hAnsi="宋体" w:cs="宋体" w:hint="eastAsia"/>
                <w:sz w:val="18"/>
                <w:szCs w:val="18"/>
                <w:lang w:val="zh-CN"/>
              </w:rPr>
              <w:t>直度</w:t>
            </w:r>
            <w:proofErr w:type="gramEnd"/>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lang w:val="zh-CN"/>
              </w:rPr>
            </w:pPr>
            <w:r>
              <w:rPr>
                <w:rFonts w:ascii="宋体" w:hAnsi="宋体" w:cs="宋体" w:hint="eastAsia"/>
                <w:sz w:val="18"/>
                <w:szCs w:val="18"/>
                <w:lang w:val="zh-CN"/>
              </w:rPr>
              <w:t>柱、墙板安装后的高度</w:t>
            </w:r>
          </w:p>
        </w:tc>
        <w:tc>
          <w:tcPr>
            <w:tcW w:w="1134" w:type="dxa"/>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6m</w:t>
            </w:r>
          </w:p>
        </w:tc>
        <w:tc>
          <w:tcPr>
            <w:tcW w:w="1701" w:type="dxa"/>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3</w:t>
            </w:r>
          </w:p>
        </w:tc>
        <w:tc>
          <w:tcPr>
            <w:tcW w:w="1559" w:type="dxa"/>
            <w:vMerge w:val="restart"/>
            <w:tcBorders>
              <w:top w:val="single" w:sz="4" w:space="0" w:color="auto"/>
              <w:left w:val="single" w:sz="4" w:space="0" w:color="auto"/>
              <w:bottom w:val="single" w:sz="4" w:space="0" w:color="auto"/>
              <w:right w:val="single" w:sz="12" w:space="0" w:color="auto"/>
            </w:tcBorders>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经纬仪或吊线、尺量</w:t>
            </w:r>
          </w:p>
        </w:tc>
      </w:tr>
      <w:tr w:rsidR="00311223">
        <w:trPr>
          <w:jc w:val="center"/>
        </w:trPr>
        <w:tc>
          <w:tcPr>
            <w:tcW w:w="1701" w:type="dxa"/>
            <w:vMerge/>
            <w:tcBorders>
              <w:top w:val="single" w:sz="4" w:space="0" w:color="auto"/>
              <w:left w:val="single" w:sz="12" w:space="0" w:color="auto"/>
              <w:bottom w:val="single" w:sz="4" w:space="0" w:color="auto"/>
              <w:right w:val="single" w:sz="4" w:space="0" w:color="auto"/>
            </w:tcBorders>
            <w:vAlign w:val="center"/>
          </w:tcPr>
          <w:p w:rsidR="00311223" w:rsidRDefault="00311223">
            <w:pPr>
              <w:ind w:firstLineChars="0" w:firstLine="0"/>
              <w:jc w:val="center"/>
              <w:rPr>
                <w:rFonts w:ascii="宋体" w:hAnsi="宋体" w:cs="宋体"/>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311223" w:rsidRDefault="00311223">
            <w:pPr>
              <w:ind w:firstLineChars="0" w:firstLine="0"/>
              <w:jc w:val="center"/>
              <w:rPr>
                <w:rFonts w:ascii="宋体" w:hAnsi="宋体" w:cs="宋体"/>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6m</w:t>
            </w:r>
          </w:p>
        </w:tc>
        <w:tc>
          <w:tcPr>
            <w:tcW w:w="1701" w:type="dxa"/>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5</w:t>
            </w:r>
          </w:p>
        </w:tc>
        <w:tc>
          <w:tcPr>
            <w:tcW w:w="1559" w:type="dxa"/>
            <w:vMerge/>
            <w:tcBorders>
              <w:top w:val="single" w:sz="4" w:space="0" w:color="auto"/>
              <w:left w:val="single" w:sz="4" w:space="0" w:color="auto"/>
              <w:bottom w:val="single" w:sz="4" w:space="0" w:color="auto"/>
              <w:right w:val="single" w:sz="12" w:space="0" w:color="auto"/>
            </w:tcBorders>
          </w:tcPr>
          <w:p w:rsidR="00311223" w:rsidRDefault="00311223">
            <w:pPr>
              <w:ind w:firstLineChars="0" w:firstLine="0"/>
              <w:jc w:val="center"/>
              <w:rPr>
                <w:rFonts w:ascii="宋体" w:hAnsi="宋体" w:cs="宋体"/>
                <w:sz w:val="18"/>
                <w:szCs w:val="18"/>
              </w:rPr>
            </w:pPr>
          </w:p>
        </w:tc>
      </w:tr>
      <w:tr w:rsidR="00311223">
        <w:trPr>
          <w:jc w:val="center"/>
        </w:trPr>
        <w:tc>
          <w:tcPr>
            <w:tcW w:w="1701" w:type="dxa"/>
            <w:tcBorders>
              <w:top w:val="single" w:sz="4" w:space="0" w:color="auto"/>
              <w:left w:val="single" w:sz="12"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lang w:val="zh-CN"/>
              </w:rPr>
            </w:pPr>
            <w:r>
              <w:rPr>
                <w:rFonts w:ascii="宋体" w:hAnsi="宋体" w:cs="宋体" w:hint="eastAsia"/>
                <w:sz w:val="18"/>
                <w:szCs w:val="18"/>
                <w:lang w:val="zh-CN"/>
              </w:rPr>
              <w:t>构件倾斜度</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lang w:val="zh-CN"/>
              </w:rPr>
            </w:pPr>
            <w:r>
              <w:rPr>
                <w:rFonts w:ascii="宋体" w:hAnsi="宋体" w:cs="宋体" w:hint="eastAsia"/>
                <w:sz w:val="18"/>
                <w:szCs w:val="18"/>
                <w:lang w:val="zh-CN"/>
              </w:rPr>
              <w:t>梁、桁架</w:t>
            </w:r>
          </w:p>
        </w:tc>
        <w:tc>
          <w:tcPr>
            <w:tcW w:w="1701" w:type="dxa"/>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3</w:t>
            </w:r>
          </w:p>
        </w:tc>
        <w:tc>
          <w:tcPr>
            <w:tcW w:w="1559" w:type="dxa"/>
            <w:tcBorders>
              <w:top w:val="single" w:sz="4" w:space="0" w:color="auto"/>
              <w:left w:val="single" w:sz="4" w:space="0" w:color="auto"/>
              <w:bottom w:val="single" w:sz="4" w:space="0" w:color="auto"/>
              <w:right w:val="single" w:sz="12" w:space="0" w:color="auto"/>
            </w:tcBorders>
            <w:vAlign w:val="center"/>
          </w:tcPr>
          <w:p w:rsidR="00311223" w:rsidRDefault="00DC09CD">
            <w:pPr>
              <w:ind w:firstLineChars="0" w:firstLine="0"/>
              <w:jc w:val="center"/>
              <w:rPr>
                <w:rFonts w:ascii="宋体" w:hAnsi="宋体" w:cs="宋体"/>
                <w:sz w:val="18"/>
                <w:szCs w:val="18"/>
                <w:lang w:val="zh-CN"/>
              </w:rPr>
            </w:pPr>
            <w:r>
              <w:rPr>
                <w:rFonts w:ascii="宋体" w:hAnsi="宋体" w:cs="宋体" w:hint="eastAsia"/>
                <w:sz w:val="18"/>
                <w:szCs w:val="18"/>
                <w:lang w:val="zh-CN"/>
              </w:rPr>
              <w:t>经纬仪或</w:t>
            </w:r>
          </w:p>
          <w:p w:rsidR="00311223" w:rsidRDefault="00DC09CD">
            <w:pPr>
              <w:ind w:firstLineChars="0" w:firstLine="0"/>
              <w:jc w:val="center"/>
              <w:rPr>
                <w:rFonts w:ascii="宋体" w:hAnsi="宋体" w:cs="宋体"/>
                <w:sz w:val="18"/>
                <w:szCs w:val="18"/>
                <w:lang w:val="zh-CN"/>
              </w:rPr>
            </w:pPr>
            <w:r>
              <w:rPr>
                <w:rFonts w:ascii="宋体" w:hAnsi="宋体" w:cs="宋体" w:hint="eastAsia"/>
                <w:sz w:val="18"/>
                <w:szCs w:val="18"/>
                <w:lang w:val="zh-CN"/>
              </w:rPr>
              <w:t>吊线、尺量</w:t>
            </w:r>
          </w:p>
        </w:tc>
      </w:tr>
      <w:tr w:rsidR="00311223">
        <w:trPr>
          <w:jc w:val="center"/>
        </w:trPr>
        <w:tc>
          <w:tcPr>
            <w:tcW w:w="1701" w:type="dxa"/>
            <w:vMerge w:val="restart"/>
            <w:tcBorders>
              <w:top w:val="single" w:sz="4" w:space="0" w:color="auto"/>
              <w:left w:val="single" w:sz="12" w:space="0" w:color="auto"/>
              <w:bottom w:val="single" w:sz="4" w:space="0" w:color="auto"/>
              <w:right w:val="single" w:sz="4" w:space="0" w:color="auto"/>
            </w:tcBorders>
          </w:tcPr>
          <w:p w:rsidR="00311223" w:rsidRDefault="00DC09CD">
            <w:pPr>
              <w:ind w:firstLineChars="0" w:firstLine="0"/>
              <w:jc w:val="center"/>
              <w:rPr>
                <w:rFonts w:ascii="宋体" w:hAnsi="宋体" w:cs="宋体"/>
                <w:sz w:val="18"/>
                <w:szCs w:val="18"/>
                <w:lang w:val="zh-CN"/>
              </w:rPr>
            </w:pPr>
            <w:r>
              <w:rPr>
                <w:rFonts w:ascii="宋体" w:hAnsi="宋体" w:cs="宋体" w:hint="eastAsia"/>
                <w:sz w:val="18"/>
                <w:szCs w:val="18"/>
                <w:lang w:val="zh-CN"/>
              </w:rPr>
              <w:t>相邻构件</w:t>
            </w:r>
          </w:p>
          <w:p w:rsidR="00311223" w:rsidRDefault="00DC09CD">
            <w:pPr>
              <w:ind w:firstLineChars="0" w:firstLine="0"/>
              <w:jc w:val="center"/>
              <w:rPr>
                <w:rFonts w:ascii="宋体" w:hAnsi="宋体" w:cs="宋体"/>
                <w:sz w:val="18"/>
                <w:szCs w:val="18"/>
              </w:rPr>
            </w:pPr>
            <w:r>
              <w:rPr>
                <w:rFonts w:ascii="宋体" w:hAnsi="宋体" w:cs="宋体" w:hint="eastAsia"/>
                <w:sz w:val="18"/>
                <w:szCs w:val="18"/>
                <w:lang w:val="zh-CN"/>
              </w:rPr>
              <w:t>平整度</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lang w:val="zh-CN"/>
              </w:rPr>
            </w:pPr>
            <w:r>
              <w:rPr>
                <w:rFonts w:ascii="宋体" w:hAnsi="宋体" w:cs="宋体" w:hint="eastAsia"/>
                <w:sz w:val="18"/>
                <w:szCs w:val="18"/>
                <w:lang w:val="zh-CN"/>
              </w:rPr>
              <w:t>梁、楼板底面</w:t>
            </w:r>
          </w:p>
        </w:tc>
        <w:tc>
          <w:tcPr>
            <w:tcW w:w="1134" w:type="dxa"/>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lang w:val="zh-CN"/>
              </w:rPr>
            </w:pPr>
            <w:r>
              <w:rPr>
                <w:rFonts w:ascii="宋体" w:hAnsi="宋体" w:cs="宋体" w:hint="eastAsia"/>
                <w:sz w:val="18"/>
                <w:szCs w:val="18"/>
                <w:lang w:val="zh-CN"/>
              </w:rPr>
              <w:t>外露</w:t>
            </w:r>
          </w:p>
        </w:tc>
        <w:tc>
          <w:tcPr>
            <w:tcW w:w="1701" w:type="dxa"/>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2</w:t>
            </w:r>
          </w:p>
        </w:tc>
        <w:tc>
          <w:tcPr>
            <w:tcW w:w="1559" w:type="dxa"/>
            <w:vMerge w:val="restart"/>
            <w:tcBorders>
              <w:top w:val="single" w:sz="4" w:space="0" w:color="auto"/>
              <w:left w:val="single" w:sz="4" w:space="0" w:color="auto"/>
              <w:bottom w:val="single" w:sz="4" w:space="0" w:color="auto"/>
              <w:right w:val="single" w:sz="12" w:space="0" w:color="auto"/>
            </w:tcBorders>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2m</w:t>
            </w:r>
            <w:r>
              <w:rPr>
                <w:rFonts w:ascii="宋体" w:hAnsi="宋体" w:cs="宋体" w:hint="eastAsia"/>
                <w:sz w:val="18"/>
                <w:szCs w:val="18"/>
              </w:rPr>
              <w:t>靠尺和塞尺量测</w:t>
            </w:r>
          </w:p>
        </w:tc>
      </w:tr>
      <w:tr w:rsidR="00311223">
        <w:trPr>
          <w:jc w:val="center"/>
        </w:trPr>
        <w:tc>
          <w:tcPr>
            <w:tcW w:w="1701" w:type="dxa"/>
            <w:vMerge/>
            <w:tcBorders>
              <w:top w:val="single" w:sz="4" w:space="0" w:color="auto"/>
              <w:left w:val="single" w:sz="12" w:space="0" w:color="auto"/>
              <w:bottom w:val="single" w:sz="4" w:space="0" w:color="auto"/>
              <w:right w:val="single" w:sz="4" w:space="0" w:color="auto"/>
            </w:tcBorders>
          </w:tcPr>
          <w:p w:rsidR="00311223" w:rsidRDefault="00311223">
            <w:pPr>
              <w:ind w:firstLineChars="0" w:firstLine="0"/>
              <w:jc w:val="center"/>
              <w:rPr>
                <w:rFonts w:ascii="宋体" w:hAnsi="宋体" w:cs="宋体"/>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311223" w:rsidRDefault="00311223">
            <w:pPr>
              <w:ind w:firstLineChars="0" w:firstLine="0"/>
              <w:jc w:val="center"/>
              <w:rPr>
                <w:rFonts w:ascii="宋体" w:hAnsi="宋体" w:cs="宋体"/>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lang w:val="zh-CN"/>
              </w:rPr>
            </w:pPr>
            <w:r>
              <w:rPr>
                <w:rFonts w:ascii="宋体" w:hAnsi="宋体" w:cs="宋体" w:hint="eastAsia"/>
                <w:sz w:val="18"/>
                <w:szCs w:val="18"/>
                <w:lang w:val="zh-CN"/>
              </w:rPr>
              <w:t>不外露</w:t>
            </w:r>
          </w:p>
        </w:tc>
        <w:tc>
          <w:tcPr>
            <w:tcW w:w="1701" w:type="dxa"/>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5</w:t>
            </w:r>
          </w:p>
        </w:tc>
        <w:tc>
          <w:tcPr>
            <w:tcW w:w="1559" w:type="dxa"/>
            <w:vMerge/>
            <w:tcBorders>
              <w:top w:val="single" w:sz="4" w:space="0" w:color="auto"/>
              <w:left w:val="single" w:sz="4" w:space="0" w:color="auto"/>
              <w:bottom w:val="single" w:sz="4" w:space="0" w:color="auto"/>
              <w:right w:val="single" w:sz="12" w:space="0" w:color="auto"/>
            </w:tcBorders>
          </w:tcPr>
          <w:p w:rsidR="00311223" w:rsidRDefault="00311223">
            <w:pPr>
              <w:ind w:firstLineChars="0" w:firstLine="0"/>
              <w:jc w:val="center"/>
              <w:rPr>
                <w:rFonts w:ascii="宋体" w:hAnsi="宋体" w:cs="宋体"/>
                <w:sz w:val="18"/>
                <w:szCs w:val="18"/>
              </w:rPr>
            </w:pPr>
          </w:p>
        </w:tc>
      </w:tr>
      <w:tr w:rsidR="00311223">
        <w:trPr>
          <w:jc w:val="center"/>
        </w:trPr>
        <w:tc>
          <w:tcPr>
            <w:tcW w:w="1701" w:type="dxa"/>
            <w:vMerge/>
            <w:tcBorders>
              <w:top w:val="single" w:sz="4" w:space="0" w:color="auto"/>
              <w:left w:val="single" w:sz="12" w:space="0" w:color="auto"/>
              <w:bottom w:val="single" w:sz="4" w:space="0" w:color="auto"/>
              <w:right w:val="single" w:sz="4" w:space="0" w:color="auto"/>
            </w:tcBorders>
          </w:tcPr>
          <w:p w:rsidR="00311223" w:rsidRDefault="00311223">
            <w:pPr>
              <w:ind w:firstLineChars="0" w:firstLine="0"/>
              <w:jc w:val="center"/>
              <w:rPr>
                <w:rFonts w:ascii="宋体" w:hAnsi="宋体" w:cs="宋体"/>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lang w:val="zh-CN"/>
              </w:rPr>
            </w:pPr>
            <w:r>
              <w:rPr>
                <w:rFonts w:ascii="宋体" w:hAnsi="宋体" w:cs="宋体" w:hint="eastAsia"/>
                <w:sz w:val="18"/>
                <w:szCs w:val="18"/>
                <w:lang w:val="zh-CN"/>
              </w:rPr>
              <w:t>柱、墙板</w:t>
            </w:r>
          </w:p>
        </w:tc>
        <w:tc>
          <w:tcPr>
            <w:tcW w:w="1134" w:type="dxa"/>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lang w:val="zh-CN"/>
              </w:rPr>
            </w:pPr>
            <w:r>
              <w:rPr>
                <w:rFonts w:ascii="宋体" w:hAnsi="宋体" w:cs="宋体" w:hint="eastAsia"/>
                <w:sz w:val="18"/>
                <w:szCs w:val="18"/>
                <w:lang w:val="zh-CN"/>
              </w:rPr>
              <w:t>外露</w:t>
            </w:r>
          </w:p>
        </w:tc>
        <w:tc>
          <w:tcPr>
            <w:tcW w:w="1701" w:type="dxa"/>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3</w:t>
            </w:r>
          </w:p>
        </w:tc>
        <w:tc>
          <w:tcPr>
            <w:tcW w:w="1559" w:type="dxa"/>
            <w:vMerge/>
            <w:tcBorders>
              <w:top w:val="single" w:sz="4" w:space="0" w:color="auto"/>
              <w:left w:val="single" w:sz="4" w:space="0" w:color="auto"/>
              <w:bottom w:val="single" w:sz="4" w:space="0" w:color="auto"/>
              <w:right w:val="single" w:sz="12" w:space="0" w:color="auto"/>
            </w:tcBorders>
          </w:tcPr>
          <w:p w:rsidR="00311223" w:rsidRDefault="00311223">
            <w:pPr>
              <w:ind w:firstLineChars="0" w:firstLine="0"/>
              <w:jc w:val="center"/>
              <w:rPr>
                <w:rFonts w:ascii="宋体" w:hAnsi="宋体" w:cs="宋体"/>
                <w:sz w:val="18"/>
                <w:szCs w:val="18"/>
              </w:rPr>
            </w:pPr>
          </w:p>
        </w:tc>
      </w:tr>
      <w:tr w:rsidR="00311223">
        <w:trPr>
          <w:jc w:val="center"/>
        </w:trPr>
        <w:tc>
          <w:tcPr>
            <w:tcW w:w="1701" w:type="dxa"/>
            <w:vMerge/>
            <w:tcBorders>
              <w:top w:val="single" w:sz="4" w:space="0" w:color="auto"/>
              <w:left w:val="single" w:sz="12" w:space="0" w:color="auto"/>
              <w:bottom w:val="single" w:sz="4" w:space="0" w:color="auto"/>
              <w:right w:val="single" w:sz="4" w:space="0" w:color="auto"/>
            </w:tcBorders>
          </w:tcPr>
          <w:p w:rsidR="00311223" w:rsidRDefault="00311223">
            <w:pPr>
              <w:ind w:firstLineChars="0" w:firstLine="0"/>
              <w:jc w:val="center"/>
              <w:rPr>
                <w:rFonts w:ascii="宋体" w:hAnsi="宋体" w:cs="宋体"/>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311223" w:rsidRDefault="00311223">
            <w:pPr>
              <w:ind w:firstLineChars="0" w:firstLine="0"/>
              <w:jc w:val="center"/>
              <w:rPr>
                <w:rFonts w:ascii="宋体" w:hAnsi="宋体" w:cs="宋体"/>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lang w:val="zh-CN"/>
              </w:rPr>
            </w:pPr>
            <w:r>
              <w:rPr>
                <w:rFonts w:ascii="宋体" w:hAnsi="宋体" w:cs="宋体" w:hint="eastAsia"/>
                <w:sz w:val="18"/>
                <w:szCs w:val="18"/>
                <w:lang w:val="zh-CN"/>
              </w:rPr>
              <w:t>不外露</w:t>
            </w:r>
          </w:p>
        </w:tc>
        <w:tc>
          <w:tcPr>
            <w:tcW w:w="1701" w:type="dxa"/>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5</w:t>
            </w:r>
          </w:p>
        </w:tc>
        <w:tc>
          <w:tcPr>
            <w:tcW w:w="1559" w:type="dxa"/>
            <w:vMerge/>
            <w:tcBorders>
              <w:top w:val="single" w:sz="4" w:space="0" w:color="auto"/>
              <w:left w:val="single" w:sz="4" w:space="0" w:color="auto"/>
              <w:bottom w:val="single" w:sz="4" w:space="0" w:color="auto"/>
              <w:right w:val="single" w:sz="12" w:space="0" w:color="auto"/>
            </w:tcBorders>
          </w:tcPr>
          <w:p w:rsidR="00311223" w:rsidRDefault="00311223">
            <w:pPr>
              <w:ind w:firstLineChars="0" w:firstLine="0"/>
              <w:jc w:val="center"/>
              <w:rPr>
                <w:rFonts w:ascii="宋体" w:hAnsi="宋体" w:cs="宋体"/>
                <w:sz w:val="18"/>
                <w:szCs w:val="18"/>
              </w:rPr>
            </w:pPr>
          </w:p>
        </w:tc>
      </w:tr>
      <w:tr w:rsidR="00311223">
        <w:trPr>
          <w:jc w:val="center"/>
        </w:trPr>
        <w:tc>
          <w:tcPr>
            <w:tcW w:w="1701" w:type="dxa"/>
            <w:tcBorders>
              <w:top w:val="single" w:sz="4" w:space="0" w:color="auto"/>
              <w:left w:val="single" w:sz="12"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lang w:val="zh-CN"/>
              </w:rPr>
            </w:pPr>
            <w:r>
              <w:rPr>
                <w:rFonts w:ascii="宋体" w:hAnsi="宋体" w:cs="宋体" w:hint="eastAsia"/>
                <w:sz w:val="18"/>
                <w:szCs w:val="18"/>
                <w:lang w:val="zh-CN"/>
              </w:rPr>
              <w:t>构件搁置长度</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lang w:val="zh-CN"/>
              </w:rPr>
            </w:pPr>
            <w:r>
              <w:rPr>
                <w:rFonts w:ascii="宋体" w:hAnsi="宋体" w:cs="宋体" w:hint="eastAsia"/>
                <w:sz w:val="18"/>
                <w:szCs w:val="18"/>
                <w:lang w:val="zh-CN"/>
              </w:rPr>
              <w:t>梁、板</w:t>
            </w:r>
          </w:p>
        </w:tc>
        <w:tc>
          <w:tcPr>
            <w:tcW w:w="1701" w:type="dxa"/>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lang w:val="zh-CN"/>
              </w:rPr>
              <w:t>士</w:t>
            </w:r>
            <w:r>
              <w:rPr>
                <w:rFonts w:ascii="宋体" w:hAnsi="宋体" w:cs="宋体" w:hint="eastAsia"/>
                <w:sz w:val="18"/>
                <w:szCs w:val="18"/>
              </w:rPr>
              <w:t>5</w:t>
            </w:r>
          </w:p>
        </w:tc>
        <w:tc>
          <w:tcPr>
            <w:tcW w:w="1559" w:type="dxa"/>
            <w:tcBorders>
              <w:top w:val="single" w:sz="4" w:space="0" w:color="auto"/>
              <w:left w:val="single" w:sz="4" w:space="0" w:color="auto"/>
              <w:bottom w:val="single" w:sz="4" w:space="0" w:color="auto"/>
              <w:right w:val="single" w:sz="12"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尺量</w:t>
            </w:r>
          </w:p>
        </w:tc>
      </w:tr>
      <w:tr w:rsidR="00311223">
        <w:trPr>
          <w:jc w:val="center"/>
        </w:trPr>
        <w:tc>
          <w:tcPr>
            <w:tcW w:w="1701" w:type="dxa"/>
            <w:tcBorders>
              <w:top w:val="single" w:sz="4" w:space="0" w:color="auto"/>
              <w:left w:val="single" w:sz="12"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lang w:val="zh-CN"/>
              </w:rPr>
            </w:pPr>
            <w:r>
              <w:rPr>
                <w:rFonts w:ascii="宋体" w:hAnsi="宋体" w:cs="宋体" w:hint="eastAsia"/>
                <w:sz w:val="18"/>
                <w:szCs w:val="18"/>
                <w:lang w:val="zh-CN"/>
              </w:rPr>
              <w:t>支座、支垫</w:t>
            </w:r>
          </w:p>
          <w:p w:rsidR="00311223" w:rsidRDefault="00DC09CD">
            <w:pPr>
              <w:ind w:firstLineChars="0" w:firstLine="0"/>
              <w:jc w:val="center"/>
              <w:rPr>
                <w:rFonts w:ascii="宋体" w:hAnsi="宋体" w:cs="宋体"/>
                <w:sz w:val="18"/>
                <w:szCs w:val="18"/>
                <w:lang w:val="zh-CN"/>
              </w:rPr>
            </w:pPr>
            <w:r>
              <w:rPr>
                <w:rFonts w:ascii="宋体" w:hAnsi="宋体" w:cs="宋体" w:hint="eastAsia"/>
                <w:sz w:val="18"/>
                <w:szCs w:val="18"/>
                <w:lang w:val="zh-CN"/>
              </w:rPr>
              <w:t>中心位置</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lang w:val="zh-CN"/>
              </w:rPr>
            </w:pPr>
            <w:r>
              <w:rPr>
                <w:rFonts w:ascii="宋体" w:hAnsi="宋体" w:cs="宋体" w:hint="eastAsia"/>
                <w:sz w:val="18"/>
                <w:szCs w:val="18"/>
                <w:lang w:val="zh-CN"/>
              </w:rPr>
              <w:t>板、梁、柱、墙板、桁架</w:t>
            </w:r>
          </w:p>
        </w:tc>
        <w:tc>
          <w:tcPr>
            <w:tcW w:w="1701" w:type="dxa"/>
            <w:tcBorders>
              <w:top w:val="single" w:sz="4" w:space="0" w:color="auto"/>
              <w:left w:val="single" w:sz="4" w:space="0" w:color="auto"/>
              <w:bottom w:val="single" w:sz="4"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5</w:t>
            </w:r>
          </w:p>
        </w:tc>
        <w:tc>
          <w:tcPr>
            <w:tcW w:w="1559" w:type="dxa"/>
            <w:tcBorders>
              <w:top w:val="single" w:sz="4" w:space="0" w:color="auto"/>
              <w:left w:val="single" w:sz="4" w:space="0" w:color="auto"/>
              <w:bottom w:val="single" w:sz="4" w:space="0" w:color="auto"/>
              <w:right w:val="single" w:sz="12"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尺量</w:t>
            </w:r>
          </w:p>
        </w:tc>
      </w:tr>
      <w:tr w:rsidR="00311223">
        <w:trPr>
          <w:jc w:val="center"/>
        </w:trPr>
        <w:tc>
          <w:tcPr>
            <w:tcW w:w="4536" w:type="dxa"/>
            <w:gridSpan w:val="3"/>
            <w:tcBorders>
              <w:top w:val="single" w:sz="4" w:space="0" w:color="auto"/>
              <w:left w:val="single" w:sz="12" w:space="0" w:color="auto"/>
              <w:bottom w:val="single" w:sz="12" w:space="0" w:color="auto"/>
              <w:right w:val="single" w:sz="4" w:space="0" w:color="auto"/>
            </w:tcBorders>
            <w:vAlign w:val="center"/>
          </w:tcPr>
          <w:p w:rsidR="00311223" w:rsidRDefault="00DC09CD">
            <w:pPr>
              <w:ind w:firstLineChars="0" w:firstLine="0"/>
              <w:jc w:val="center"/>
              <w:rPr>
                <w:rFonts w:ascii="宋体" w:hAnsi="宋体" w:cs="宋体"/>
                <w:sz w:val="18"/>
                <w:szCs w:val="18"/>
                <w:lang w:val="zh-CN"/>
              </w:rPr>
            </w:pPr>
            <w:r>
              <w:rPr>
                <w:rFonts w:ascii="宋体" w:hAnsi="宋体" w:cs="宋体" w:hint="eastAsia"/>
                <w:sz w:val="18"/>
                <w:szCs w:val="18"/>
                <w:lang w:val="zh-CN"/>
              </w:rPr>
              <w:t>墙板接缝宽度</w:t>
            </w:r>
          </w:p>
        </w:tc>
        <w:tc>
          <w:tcPr>
            <w:tcW w:w="1701" w:type="dxa"/>
            <w:tcBorders>
              <w:top w:val="single" w:sz="4" w:space="0" w:color="auto"/>
              <w:left w:val="single" w:sz="4" w:space="0" w:color="auto"/>
              <w:bottom w:val="single" w:sz="12" w:space="0" w:color="auto"/>
              <w:right w:val="single" w:sz="4"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3</w:t>
            </w:r>
          </w:p>
        </w:tc>
        <w:tc>
          <w:tcPr>
            <w:tcW w:w="1559" w:type="dxa"/>
            <w:tcBorders>
              <w:top w:val="single" w:sz="4" w:space="0" w:color="auto"/>
              <w:left w:val="single" w:sz="4" w:space="0" w:color="auto"/>
              <w:bottom w:val="single" w:sz="12" w:space="0" w:color="auto"/>
              <w:right w:val="single" w:sz="12" w:space="0" w:color="auto"/>
            </w:tcBorders>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尺量</w:t>
            </w:r>
          </w:p>
        </w:tc>
      </w:tr>
    </w:tbl>
    <w:p w:rsidR="00311223" w:rsidRDefault="00311223">
      <w:pPr>
        <w:ind w:firstLine="480"/>
        <w:rPr>
          <w:rFonts w:asciiTheme="minorEastAsia" w:hAnsiTheme="minorEastAsia"/>
          <w:sz w:val="24"/>
        </w:rPr>
      </w:pPr>
    </w:p>
    <w:p w:rsidR="00311223" w:rsidRDefault="00DC09CD">
      <w:pPr>
        <w:ind w:firstLine="422"/>
      </w:pPr>
      <w:r>
        <w:rPr>
          <w:rFonts w:hint="eastAsia"/>
          <w:b/>
          <w:bCs/>
        </w:rPr>
        <w:t>6.3.17</w:t>
      </w:r>
      <w:r>
        <w:rPr>
          <w:rFonts w:hint="eastAsia"/>
        </w:rPr>
        <w:t xml:space="preserve"> </w:t>
      </w:r>
      <w:r>
        <w:rPr>
          <w:rFonts w:hint="eastAsia"/>
        </w:rPr>
        <w:t>预制内墙条板</w:t>
      </w:r>
      <w:r>
        <w:t>位置和尺寸允许偏差及检验方法应符合</w:t>
      </w:r>
      <w:r>
        <w:rPr>
          <w:rFonts w:hint="eastAsia"/>
        </w:rPr>
        <w:t>下</w:t>
      </w:r>
      <w:r>
        <w:t>表规定</w:t>
      </w:r>
      <w:r>
        <w:rPr>
          <w:rFonts w:hint="eastAsia"/>
        </w:rPr>
        <w:t>：</w:t>
      </w:r>
    </w:p>
    <w:p w:rsidR="00311223" w:rsidRDefault="00DC09CD">
      <w:pPr>
        <w:ind w:firstLine="360"/>
        <w:jc w:val="center"/>
        <w:rPr>
          <w:rFonts w:asciiTheme="minorEastAsia" w:hAnsiTheme="minorEastAsia"/>
          <w:sz w:val="24"/>
        </w:rPr>
      </w:pPr>
      <w:r>
        <w:rPr>
          <w:rFonts w:ascii="黑体" w:eastAsia="黑体" w:hAnsi="黑体" w:cs="黑体" w:hint="eastAsia"/>
          <w:sz w:val="18"/>
          <w:szCs w:val="18"/>
          <w:lang w:val="zh-CN"/>
        </w:rPr>
        <w:t>表</w:t>
      </w:r>
      <w:r>
        <w:rPr>
          <w:rFonts w:ascii="黑体" w:eastAsia="黑体" w:hAnsi="黑体" w:cs="黑体" w:hint="eastAsia"/>
          <w:sz w:val="18"/>
          <w:szCs w:val="18"/>
        </w:rPr>
        <w:t>6.3.17</w:t>
      </w:r>
      <w:r>
        <w:rPr>
          <w:rFonts w:ascii="黑体" w:eastAsia="黑体" w:hAnsi="黑体" w:cs="黑体" w:hint="eastAsia"/>
          <w:sz w:val="18"/>
          <w:szCs w:val="18"/>
          <w:lang w:val="zh-CN"/>
        </w:rPr>
        <w:t>预制内墙条板位置和尺寸允许偏差及检验方</w:t>
      </w:r>
      <w:r>
        <w:rPr>
          <w:rFonts w:ascii="黑体" w:eastAsia="黑体" w:hAnsi="黑体" w:cs="黑体" w:hint="eastAsia"/>
          <w:b/>
          <w:bCs/>
          <w:sz w:val="18"/>
          <w:szCs w:val="18"/>
          <w:lang w:val="zh-CN"/>
        </w:rPr>
        <w:t>法</w:t>
      </w:r>
    </w:p>
    <w:tbl>
      <w:tblPr>
        <w:tblW w:w="779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709"/>
        <w:gridCol w:w="2409"/>
        <w:gridCol w:w="1418"/>
        <w:gridCol w:w="3260"/>
      </w:tblGrid>
      <w:tr w:rsidR="00311223">
        <w:trPr>
          <w:jc w:val="center"/>
        </w:trPr>
        <w:tc>
          <w:tcPr>
            <w:tcW w:w="709"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序号</w:t>
            </w:r>
          </w:p>
        </w:tc>
        <w:tc>
          <w:tcPr>
            <w:tcW w:w="2409"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项目</w:t>
            </w:r>
          </w:p>
        </w:tc>
        <w:tc>
          <w:tcPr>
            <w:tcW w:w="1418"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允许偏差（</w:t>
            </w:r>
            <w:r>
              <w:rPr>
                <w:rFonts w:ascii="宋体" w:hAnsi="宋体" w:cs="宋体" w:hint="eastAsia"/>
                <w:sz w:val="18"/>
                <w:szCs w:val="18"/>
              </w:rPr>
              <w:t>mm</w:t>
            </w:r>
            <w:r>
              <w:rPr>
                <w:rFonts w:ascii="宋体" w:hAnsi="宋体" w:cs="宋体" w:hint="eastAsia"/>
                <w:sz w:val="18"/>
                <w:szCs w:val="18"/>
              </w:rPr>
              <w:t>）</w:t>
            </w:r>
          </w:p>
        </w:tc>
        <w:tc>
          <w:tcPr>
            <w:tcW w:w="3260" w:type="dxa"/>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检查方法</w:t>
            </w:r>
          </w:p>
        </w:tc>
      </w:tr>
      <w:tr w:rsidR="00311223">
        <w:trPr>
          <w:jc w:val="center"/>
        </w:trPr>
        <w:tc>
          <w:tcPr>
            <w:tcW w:w="709"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1</w:t>
            </w:r>
          </w:p>
        </w:tc>
        <w:tc>
          <w:tcPr>
            <w:tcW w:w="2409"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表面平整</w:t>
            </w:r>
          </w:p>
        </w:tc>
        <w:tc>
          <w:tcPr>
            <w:tcW w:w="1418"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2</w:t>
            </w:r>
          </w:p>
        </w:tc>
        <w:tc>
          <w:tcPr>
            <w:tcW w:w="3260" w:type="dxa"/>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用</w:t>
            </w:r>
            <w:r>
              <w:rPr>
                <w:rFonts w:ascii="宋体" w:hAnsi="宋体" w:cs="宋体" w:hint="eastAsia"/>
                <w:sz w:val="18"/>
                <w:szCs w:val="18"/>
              </w:rPr>
              <w:t>2m</w:t>
            </w:r>
            <w:r>
              <w:rPr>
                <w:rFonts w:ascii="宋体" w:hAnsi="宋体" w:cs="宋体" w:hint="eastAsia"/>
                <w:sz w:val="18"/>
                <w:szCs w:val="18"/>
              </w:rPr>
              <w:t>靠尺和塞尺检查</w:t>
            </w:r>
          </w:p>
        </w:tc>
      </w:tr>
      <w:tr w:rsidR="00311223">
        <w:trPr>
          <w:jc w:val="center"/>
        </w:trPr>
        <w:tc>
          <w:tcPr>
            <w:tcW w:w="709"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2</w:t>
            </w:r>
          </w:p>
        </w:tc>
        <w:tc>
          <w:tcPr>
            <w:tcW w:w="2409"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立面垂直</w:t>
            </w:r>
          </w:p>
        </w:tc>
        <w:tc>
          <w:tcPr>
            <w:tcW w:w="1418"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3</w:t>
            </w:r>
          </w:p>
        </w:tc>
        <w:tc>
          <w:tcPr>
            <w:tcW w:w="3260" w:type="dxa"/>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用</w:t>
            </w:r>
            <w:r>
              <w:rPr>
                <w:rFonts w:ascii="宋体" w:hAnsi="宋体" w:cs="宋体" w:hint="eastAsia"/>
                <w:sz w:val="18"/>
                <w:szCs w:val="18"/>
              </w:rPr>
              <w:t>2m</w:t>
            </w:r>
            <w:r>
              <w:rPr>
                <w:rFonts w:ascii="宋体" w:hAnsi="宋体" w:cs="宋体" w:hint="eastAsia"/>
                <w:sz w:val="18"/>
                <w:szCs w:val="18"/>
              </w:rPr>
              <w:t>拖线板检查</w:t>
            </w:r>
          </w:p>
        </w:tc>
      </w:tr>
      <w:tr w:rsidR="00311223">
        <w:trPr>
          <w:jc w:val="center"/>
        </w:trPr>
        <w:tc>
          <w:tcPr>
            <w:tcW w:w="709"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3</w:t>
            </w:r>
          </w:p>
        </w:tc>
        <w:tc>
          <w:tcPr>
            <w:tcW w:w="2409"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墙体轴线位移</w:t>
            </w:r>
          </w:p>
        </w:tc>
        <w:tc>
          <w:tcPr>
            <w:tcW w:w="1418"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2</w:t>
            </w:r>
          </w:p>
        </w:tc>
        <w:tc>
          <w:tcPr>
            <w:tcW w:w="3260" w:type="dxa"/>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拉线和</w:t>
            </w:r>
            <w:proofErr w:type="gramStart"/>
            <w:r>
              <w:rPr>
                <w:rFonts w:ascii="宋体" w:hAnsi="宋体" w:cs="宋体" w:hint="eastAsia"/>
                <w:sz w:val="18"/>
                <w:szCs w:val="18"/>
              </w:rPr>
              <w:t>尺检查</w:t>
            </w:r>
            <w:proofErr w:type="gramEnd"/>
          </w:p>
        </w:tc>
      </w:tr>
      <w:tr w:rsidR="00311223">
        <w:trPr>
          <w:jc w:val="center"/>
        </w:trPr>
        <w:tc>
          <w:tcPr>
            <w:tcW w:w="709"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4</w:t>
            </w:r>
          </w:p>
        </w:tc>
        <w:tc>
          <w:tcPr>
            <w:tcW w:w="2409"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接缝宽度</w:t>
            </w:r>
          </w:p>
        </w:tc>
        <w:tc>
          <w:tcPr>
            <w:tcW w:w="1418"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3</w:t>
            </w:r>
          </w:p>
        </w:tc>
        <w:tc>
          <w:tcPr>
            <w:tcW w:w="3260" w:type="dxa"/>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用直尺检查</w:t>
            </w:r>
          </w:p>
        </w:tc>
      </w:tr>
      <w:tr w:rsidR="00311223">
        <w:trPr>
          <w:jc w:val="center"/>
        </w:trPr>
        <w:tc>
          <w:tcPr>
            <w:tcW w:w="709"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5</w:t>
            </w:r>
          </w:p>
        </w:tc>
        <w:tc>
          <w:tcPr>
            <w:tcW w:w="2409"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阴阳角方正</w:t>
            </w:r>
          </w:p>
        </w:tc>
        <w:tc>
          <w:tcPr>
            <w:tcW w:w="1418" w:type="dxa"/>
            <w:vAlign w:val="center"/>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w:t>
            </w:r>
            <w:r>
              <w:rPr>
                <w:rFonts w:ascii="宋体" w:hAnsi="宋体" w:cs="宋体" w:hint="eastAsia"/>
                <w:sz w:val="18"/>
                <w:szCs w:val="18"/>
              </w:rPr>
              <w:t>2</w:t>
            </w:r>
          </w:p>
        </w:tc>
        <w:tc>
          <w:tcPr>
            <w:tcW w:w="3260" w:type="dxa"/>
          </w:tcPr>
          <w:p w:rsidR="00311223" w:rsidRDefault="00DC09CD">
            <w:pPr>
              <w:ind w:firstLineChars="0" w:firstLine="0"/>
              <w:jc w:val="center"/>
              <w:rPr>
                <w:rFonts w:ascii="宋体" w:hAnsi="宋体" w:cs="宋体"/>
                <w:sz w:val="18"/>
                <w:szCs w:val="18"/>
              </w:rPr>
            </w:pPr>
            <w:r>
              <w:rPr>
                <w:rFonts w:ascii="宋体" w:hAnsi="宋体" w:cs="宋体" w:hint="eastAsia"/>
                <w:sz w:val="18"/>
                <w:szCs w:val="18"/>
              </w:rPr>
              <w:t>用</w:t>
            </w:r>
            <w:r>
              <w:rPr>
                <w:rFonts w:ascii="宋体" w:hAnsi="宋体" w:cs="宋体" w:hint="eastAsia"/>
                <w:sz w:val="18"/>
                <w:szCs w:val="18"/>
              </w:rPr>
              <w:t>200mm</w:t>
            </w:r>
            <w:r>
              <w:rPr>
                <w:rFonts w:ascii="宋体" w:hAnsi="宋体" w:cs="宋体" w:hint="eastAsia"/>
                <w:sz w:val="18"/>
                <w:szCs w:val="18"/>
              </w:rPr>
              <w:t>方尺和塞尺检查</w:t>
            </w:r>
          </w:p>
        </w:tc>
      </w:tr>
    </w:tbl>
    <w:p w:rsidR="00311223" w:rsidRDefault="00DC09CD">
      <w:pPr>
        <w:ind w:firstLineChars="0" w:firstLine="0"/>
      </w:pPr>
      <w:r>
        <w:rPr>
          <w:rFonts w:hint="eastAsia"/>
          <w:b/>
          <w:bCs/>
        </w:rPr>
        <w:lastRenderedPageBreak/>
        <w:t>6.3.18</w:t>
      </w:r>
      <w:r>
        <w:rPr>
          <w:rFonts w:hint="eastAsia"/>
        </w:rPr>
        <w:t xml:space="preserve"> </w:t>
      </w:r>
      <w:r>
        <w:rPr>
          <w:rFonts w:hint="eastAsia"/>
        </w:rPr>
        <w:t>预制内墙条</w:t>
      </w:r>
      <w:proofErr w:type="gramStart"/>
      <w:r>
        <w:rPr>
          <w:rFonts w:hint="eastAsia"/>
        </w:rPr>
        <w:t>板施工</w:t>
      </w:r>
      <w:proofErr w:type="gramEnd"/>
      <w:r>
        <w:rPr>
          <w:rFonts w:hint="eastAsia"/>
        </w:rPr>
        <w:t>质量控制要点：</w:t>
      </w:r>
    </w:p>
    <w:p w:rsidR="00311223" w:rsidRDefault="00DC09CD">
      <w:pPr>
        <w:ind w:firstLine="422"/>
      </w:pPr>
      <w:r>
        <w:rPr>
          <w:rFonts w:hint="eastAsia"/>
          <w:b/>
          <w:bCs/>
        </w:rPr>
        <w:t>1</w:t>
      </w:r>
      <w:r>
        <w:rPr>
          <w:rFonts w:hint="eastAsia"/>
          <w:b/>
          <w:bCs/>
        </w:rPr>
        <w:t xml:space="preserve">  </w:t>
      </w:r>
      <w:r>
        <w:rPr>
          <w:rFonts w:hint="eastAsia"/>
        </w:rPr>
        <w:t>砂浆拌制适当掌握稠度，拌制一次不宜过多；砂浆的使用时间不超过</w:t>
      </w:r>
      <w:r>
        <w:rPr>
          <w:rFonts w:hint="eastAsia"/>
        </w:rPr>
        <w:t>1.5</w:t>
      </w:r>
      <w:r>
        <w:rPr>
          <w:rFonts w:hint="eastAsia"/>
        </w:rPr>
        <w:t>个小时</w:t>
      </w:r>
      <w:r>
        <w:rPr>
          <w:rFonts w:hint="eastAsia"/>
        </w:rPr>
        <w:t>；</w:t>
      </w:r>
    </w:p>
    <w:p w:rsidR="00311223" w:rsidRDefault="00DC09CD">
      <w:pPr>
        <w:ind w:firstLine="422"/>
      </w:pPr>
      <w:r>
        <w:rPr>
          <w:rFonts w:hint="eastAsia"/>
          <w:b/>
          <w:bCs/>
        </w:rPr>
        <w:t>2</w:t>
      </w:r>
      <w:r>
        <w:rPr>
          <w:rFonts w:hint="eastAsia"/>
          <w:b/>
          <w:bCs/>
        </w:rPr>
        <w:t xml:space="preserve">  </w:t>
      </w:r>
      <w:r>
        <w:rPr>
          <w:rFonts w:hint="eastAsia"/>
        </w:rPr>
        <w:t>墙板安装竖立完成后</w:t>
      </w:r>
      <w:r>
        <w:rPr>
          <w:rFonts w:hint="eastAsia"/>
        </w:rPr>
        <w:t>7</w:t>
      </w:r>
      <w:r>
        <w:rPr>
          <w:rFonts w:hint="eastAsia"/>
        </w:rPr>
        <w:t>天内严禁碰撞或敲打以及不可在墙体两侧靠放物体，防止墙体产生水平作用力使墙体位移</w:t>
      </w:r>
      <w:r>
        <w:rPr>
          <w:rFonts w:hint="eastAsia"/>
        </w:rPr>
        <w:t>；</w:t>
      </w:r>
    </w:p>
    <w:p w:rsidR="00311223" w:rsidRDefault="00DC09CD">
      <w:pPr>
        <w:ind w:firstLine="422"/>
      </w:pPr>
      <w:r>
        <w:rPr>
          <w:rFonts w:hint="eastAsia"/>
          <w:b/>
          <w:bCs/>
        </w:rPr>
        <w:t>3</w:t>
      </w:r>
      <w:r>
        <w:rPr>
          <w:rFonts w:hint="eastAsia"/>
          <w:b/>
          <w:bCs/>
        </w:rPr>
        <w:t xml:space="preserve">  </w:t>
      </w:r>
      <w:r>
        <w:rPr>
          <w:rFonts w:hint="eastAsia"/>
        </w:rPr>
        <w:t>如门垛安装了</w:t>
      </w:r>
      <w:proofErr w:type="gramStart"/>
      <w:r>
        <w:rPr>
          <w:rFonts w:hint="eastAsia"/>
        </w:rPr>
        <w:t>双层板待完成</w:t>
      </w:r>
      <w:proofErr w:type="gramEnd"/>
      <w:r>
        <w:rPr>
          <w:rFonts w:hint="eastAsia"/>
        </w:rPr>
        <w:t>后要用泡沫板把板与板的内空封闭</w:t>
      </w:r>
      <w:r>
        <w:rPr>
          <w:rFonts w:hint="eastAsia"/>
        </w:rPr>
        <w:t>；</w:t>
      </w:r>
    </w:p>
    <w:p w:rsidR="00311223" w:rsidRDefault="00DC09CD">
      <w:pPr>
        <w:ind w:firstLine="422"/>
      </w:pPr>
      <w:r>
        <w:rPr>
          <w:rFonts w:hint="eastAsia"/>
          <w:b/>
          <w:bCs/>
        </w:rPr>
        <w:t>4</w:t>
      </w:r>
      <w:r>
        <w:rPr>
          <w:rFonts w:hint="eastAsia"/>
          <w:b/>
          <w:bCs/>
        </w:rPr>
        <w:t xml:space="preserve">  </w:t>
      </w:r>
      <w:r>
        <w:rPr>
          <w:rFonts w:hint="eastAsia"/>
        </w:rPr>
        <w:t>卫生间底墩现浇完成后才可进行墙板安装</w:t>
      </w:r>
      <w:r>
        <w:rPr>
          <w:rFonts w:hint="eastAsia"/>
        </w:rPr>
        <w:t>；</w:t>
      </w:r>
    </w:p>
    <w:p w:rsidR="00311223" w:rsidRDefault="00DC09CD">
      <w:pPr>
        <w:ind w:firstLine="422"/>
      </w:pPr>
      <w:r>
        <w:rPr>
          <w:rFonts w:hint="eastAsia"/>
          <w:b/>
          <w:bCs/>
        </w:rPr>
        <w:t>5</w:t>
      </w:r>
      <w:r>
        <w:rPr>
          <w:rFonts w:hint="eastAsia"/>
          <w:b/>
          <w:bCs/>
        </w:rPr>
        <w:t xml:space="preserve">  </w:t>
      </w:r>
      <w:r>
        <w:rPr>
          <w:rFonts w:hint="eastAsia"/>
        </w:rPr>
        <w:t>墙板上部</w:t>
      </w:r>
      <w:r>
        <w:rPr>
          <w:rFonts w:hint="eastAsia"/>
        </w:rPr>
        <w:t>100mm</w:t>
      </w:r>
      <w:r>
        <w:rPr>
          <w:rFonts w:hint="eastAsia"/>
        </w:rPr>
        <w:t>压槽必须与结构上梁的</w:t>
      </w:r>
      <w:r>
        <w:rPr>
          <w:rFonts w:hint="eastAsia"/>
        </w:rPr>
        <w:t>100mm</w:t>
      </w:r>
      <w:r>
        <w:rPr>
          <w:rFonts w:hint="eastAsia"/>
        </w:rPr>
        <w:t>压槽拼接并贴玻纤网格布，结构侧边</w:t>
      </w:r>
      <w:r>
        <w:rPr>
          <w:rFonts w:hint="eastAsia"/>
        </w:rPr>
        <w:t>100mm</w:t>
      </w:r>
      <w:r>
        <w:rPr>
          <w:rFonts w:hint="eastAsia"/>
        </w:rPr>
        <w:t>压槽必须与</w:t>
      </w:r>
      <w:r>
        <w:rPr>
          <w:rFonts w:hint="eastAsia"/>
        </w:rPr>
        <w:t>A</w:t>
      </w:r>
      <w:r>
        <w:rPr>
          <w:rFonts w:hint="eastAsia"/>
        </w:rPr>
        <w:t>或</w:t>
      </w:r>
      <w:r>
        <w:rPr>
          <w:rFonts w:hint="eastAsia"/>
        </w:rPr>
        <w:t>B</w:t>
      </w:r>
      <w:r>
        <w:rPr>
          <w:rFonts w:hint="eastAsia"/>
        </w:rPr>
        <w:t>板拼接并贴上玻纤网格布</w:t>
      </w:r>
      <w:r>
        <w:rPr>
          <w:rFonts w:hint="eastAsia"/>
        </w:rPr>
        <w:t>；</w:t>
      </w:r>
    </w:p>
    <w:p w:rsidR="00311223" w:rsidRDefault="00DC09CD">
      <w:pPr>
        <w:ind w:firstLine="422"/>
      </w:pPr>
      <w:r>
        <w:rPr>
          <w:rFonts w:hint="eastAsia"/>
          <w:b/>
          <w:bCs/>
        </w:rPr>
        <w:t>6</w:t>
      </w:r>
      <w:r>
        <w:rPr>
          <w:rFonts w:hint="eastAsia"/>
        </w:rPr>
        <w:t>墙板开槽、开孔时，必须用专用工具，不得随意用力敲打</w:t>
      </w:r>
      <w:r>
        <w:rPr>
          <w:rFonts w:hint="eastAsia"/>
        </w:rPr>
        <w:t>；</w:t>
      </w:r>
    </w:p>
    <w:p w:rsidR="00311223" w:rsidRDefault="00DC09CD">
      <w:pPr>
        <w:ind w:firstLine="422"/>
      </w:pPr>
      <w:r>
        <w:rPr>
          <w:rFonts w:hint="eastAsia"/>
          <w:b/>
          <w:bCs/>
        </w:rPr>
        <w:t>7</w:t>
      </w:r>
      <w:r>
        <w:rPr>
          <w:rFonts w:hint="eastAsia"/>
        </w:rPr>
        <w:t>严禁对墙体横向开设长槽，避免造成对墙体稳定性的影响。</w:t>
      </w:r>
    </w:p>
    <w:p w:rsidR="00311223" w:rsidRDefault="00DC09CD">
      <w:pPr>
        <w:ind w:firstLineChars="0" w:firstLine="0"/>
      </w:pPr>
      <w:r>
        <w:rPr>
          <w:rFonts w:hint="eastAsia"/>
          <w:b/>
          <w:bCs/>
        </w:rPr>
        <w:t>6.3.19</w:t>
      </w:r>
      <w:r>
        <w:rPr>
          <w:rFonts w:hint="eastAsia"/>
        </w:rPr>
        <w:t xml:space="preserve"> </w:t>
      </w:r>
      <w:r>
        <w:rPr>
          <w:rFonts w:hint="eastAsia"/>
        </w:rPr>
        <w:t>整体厨房、整体卫</w:t>
      </w:r>
      <w:proofErr w:type="gramStart"/>
      <w:r>
        <w:rPr>
          <w:rFonts w:hint="eastAsia"/>
        </w:rPr>
        <w:t>浴系统</w:t>
      </w:r>
      <w:proofErr w:type="gramEnd"/>
      <w:r>
        <w:rPr>
          <w:rFonts w:hint="eastAsia"/>
        </w:rPr>
        <w:t>质量控制要点：应由专业厂家进行安装，检验时以每个独立的整体厨房、整体卫浴为一个检验单元。</w:t>
      </w:r>
    </w:p>
    <w:p w:rsidR="00311223" w:rsidRDefault="00311223">
      <w:pPr>
        <w:ind w:firstLine="424"/>
        <w:rPr>
          <w:spacing w:val="1"/>
        </w:rPr>
      </w:pPr>
    </w:p>
    <w:p w:rsidR="00311223" w:rsidRDefault="00DC09CD">
      <w:pPr>
        <w:pStyle w:val="2"/>
        <w:spacing w:beforeLines="100" w:before="240" w:afterLines="100" w:after="240"/>
        <w:ind w:firstLine="561"/>
      </w:pPr>
      <w:bookmarkStart w:id="62" w:name="_Toc520303231"/>
      <w:r>
        <w:rPr>
          <w:rFonts w:hint="eastAsia"/>
        </w:rPr>
        <w:t>6.4</w:t>
      </w:r>
      <w:r>
        <w:rPr>
          <w:rFonts w:hint="eastAsia"/>
        </w:rPr>
        <w:t>施工验收</w:t>
      </w:r>
      <w:bookmarkEnd w:id="62"/>
    </w:p>
    <w:p w:rsidR="00311223" w:rsidRDefault="00DC09CD">
      <w:pPr>
        <w:pStyle w:val="3"/>
        <w:ind w:firstLineChars="0" w:firstLine="0"/>
      </w:pPr>
      <w:r>
        <w:rPr>
          <w:rFonts w:hint="eastAsia"/>
        </w:rPr>
        <w:t>6.4.</w:t>
      </w:r>
      <w:r>
        <w:t>1</w:t>
      </w:r>
      <w:r>
        <w:rPr>
          <w:rFonts w:hint="eastAsia"/>
        </w:rPr>
        <w:t>装配式建筑验收制度</w:t>
      </w:r>
    </w:p>
    <w:p w:rsidR="00311223" w:rsidRDefault="00DC09CD">
      <w:pPr>
        <w:ind w:firstLine="422"/>
      </w:pPr>
      <w:r>
        <w:rPr>
          <w:rFonts w:hint="eastAsia"/>
          <w:b/>
          <w:bCs/>
        </w:rPr>
        <w:t xml:space="preserve">1  </w:t>
      </w:r>
      <w:r>
        <w:rPr>
          <w:rFonts w:hint="eastAsia"/>
        </w:rPr>
        <w:t>建设单位（或者工程总承包单位）应建立装配式建筑预制构件进场验收制度：</w:t>
      </w:r>
    </w:p>
    <w:p w:rsidR="00311223" w:rsidRDefault="00DC09CD">
      <w:pPr>
        <w:ind w:firstLine="420"/>
      </w:pPr>
      <w:r>
        <w:rPr>
          <w:rFonts w:hint="eastAsia"/>
        </w:rPr>
        <w:t>1</w:t>
      </w:r>
      <w:r>
        <w:rPr>
          <w:rFonts w:hint="eastAsia"/>
        </w:rPr>
        <w:t>）预制构件进场时，建设单位（或者工程总承包单位）组织监理、施工、生产单位等参建各方进行验收，验收合格后预制构件方可进场使用；首次构件进场，设计单位应参与联合验收。</w:t>
      </w:r>
    </w:p>
    <w:p w:rsidR="00311223" w:rsidRDefault="00DC09CD">
      <w:pPr>
        <w:ind w:firstLine="420"/>
      </w:pPr>
      <w:r>
        <w:rPr>
          <w:rFonts w:hint="eastAsia"/>
        </w:rPr>
        <w:t>2</w:t>
      </w:r>
      <w:r>
        <w:rPr>
          <w:rFonts w:hint="eastAsia"/>
        </w:rPr>
        <w:t>）构件进场时，预制构件生产单位应同时提供构件</w:t>
      </w:r>
      <w:r>
        <w:t>出厂合格证</w:t>
      </w:r>
      <w:r>
        <w:rPr>
          <w:rFonts w:hint="eastAsia"/>
        </w:rPr>
        <w:t>、</w:t>
      </w:r>
      <w:r>
        <w:t>相关性能检验报告</w:t>
      </w:r>
      <w:r>
        <w:rPr>
          <w:rFonts w:hint="eastAsia"/>
        </w:rPr>
        <w:t>、</w:t>
      </w:r>
      <w:r>
        <w:t>主要材料及配件质量证明文件、抽样</w:t>
      </w:r>
      <w:r>
        <w:t>复验报告</w:t>
      </w:r>
      <w:r>
        <w:rPr>
          <w:rFonts w:hint="eastAsia"/>
        </w:rPr>
        <w:t>、隐蔽验收记录以及出厂检验表等相关资料；</w:t>
      </w:r>
    </w:p>
    <w:p w:rsidR="00311223" w:rsidRDefault="00DC09CD">
      <w:pPr>
        <w:ind w:firstLine="422"/>
      </w:pPr>
      <w:r>
        <w:rPr>
          <w:rFonts w:hint="eastAsia"/>
          <w:b/>
          <w:bCs/>
        </w:rPr>
        <w:t xml:space="preserve">2  </w:t>
      </w:r>
      <w:r>
        <w:rPr>
          <w:rFonts w:hint="eastAsia"/>
        </w:rPr>
        <w:t>采用装配式模板施工项目应建立装配式模板验收制度</w:t>
      </w:r>
    </w:p>
    <w:p w:rsidR="00311223" w:rsidRDefault="00DC09CD">
      <w:pPr>
        <w:ind w:firstLine="420"/>
      </w:pPr>
      <w:r>
        <w:rPr>
          <w:rFonts w:hint="eastAsia"/>
        </w:rPr>
        <w:t>1</w:t>
      </w:r>
      <w:r>
        <w:rPr>
          <w:rFonts w:hint="eastAsia"/>
        </w:rPr>
        <w:t>）装配式模板在工厂完成</w:t>
      </w:r>
      <w:proofErr w:type="gramStart"/>
      <w:r>
        <w:rPr>
          <w:rFonts w:hint="eastAsia"/>
        </w:rPr>
        <w:t>试拼后</w:t>
      </w:r>
      <w:proofErr w:type="gramEnd"/>
      <w:r>
        <w:rPr>
          <w:rFonts w:hint="eastAsia"/>
        </w:rPr>
        <w:t>，建设单位（或者工程总承包单位）组织设计、监理、施工、模板生产等单位前往工厂进行联合验收。验收内容包括模板排版是否按图纸执行，模板拼缝是否过大，模板支撑体系是否合理等。验收完成后形成书面验收报告。</w:t>
      </w:r>
    </w:p>
    <w:p w:rsidR="00311223" w:rsidRDefault="00DC09CD">
      <w:pPr>
        <w:ind w:firstLine="420"/>
      </w:pPr>
      <w:r>
        <w:rPr>
          <w:rFonts w:hint="eastAsia"/>
        </w:rPr>
        <w:t>2</w:t>
      </w:r>
      <w:r>
        <w:rPr>
          <w:rFonts w:hint="eastAsia"/>
        </w:rPr>
        <w:t>）安排</w:t>
      </w:r>
      <w:r>
        <w:rPr>
          <w:rFonts w:hint="eastAsia"/>
        </w:rPr>
        <w:t>1</w:t>
      </w:r>
      <w:r>
        <w:rPr>
          <w:rFonts w:hint="eastAsia"/>
        </w:rPr>
        <w:t>名监理驻场，对模板生产的进度、质量、整改情况进行每日汇报。模板出厂前必须将问题全部整改完成并对验收报告里提出的问题进行书面回复。</w:t>
      </w:r>
    </w:p>
    <w:p w:rsidR="00311223" w:rsidRDefault="00DC09CD">
      <w:pPr>
        <w:ind w:firstLine="420"/>
      </w:pPr>
      <w:r>
        <w:rPr>
          <w:rFonts w:hint="eastAsia"/>
        </w:rPr>
        <w:t>3</w:t>
      </w:r>
      <w:r>
        <w:rPr>
          <w:rFonts w:hint="eastAsia"/>
        </w:rPr>
        <w:t>）模板及配件到现场后，由总包及现场监理</w:t>
      </w:r>
      <w:r>
        <w:rPr>
          <w:rFonts w:hint="eastAsia"/>
        </w:rPr>
        <w:t>进行外观、尺寸和数量验收，验收通过后方可使用。</w:t>
      </w:r>
    </w:p>
    <w:p w:rsidR="00311223" w:rsidRDefault="00DC09CD">
      <w:pPr>
        <w:ind w:firstLine="420"/>
      </w:pPr>
      <w:r>
        <w:rPr>
          <w:rFonts w:hint="eastAsia"/>
        </w:rPr>
        <w:t>4</w:t>
      </w:r>
      <w:r>
        <w:rPr>
          <w:rFonts w:hint="eastAsia"/>
        </w:rPr>
        <w:t>）装配式结构、装配式内墙板、节点安装、装饰装修等分部分项工程，建设单位（或者工程总承包单位）协调设计、监理、施工单位监理样板先行制度。</w:t>
      </w:r>
    </w:p>
    <w:p w:rsidR="00311223" w:rsidRDefault="00DC09CD">
      <w:pPr>
        <w:ind w:firstLine="420"/>
      </w:pPr>
      <w:r>
        <w:rPr>
          <w:rFonts w:hint="eastAsia"/>
        </w:rPr>
        <w:t>5</w:t>
      </w:r>
      <w:r>
        <w:rPr>
          <w:rFonts w:hint="eastAsia"/>
        </w:rPr>
        <w:t>）</w:t>
      </w:r>
      <w:r>
        <w:t>钢筋套筒灌浆或钢筋</w:t>
      </w:r>
      <w:proofErr w:type="gramStart"/>
      <w:r>
        <w:t>浆锚搭接连</w:t>
      </w:r>
      <w:proofErr w:type="gramEnd"/>
      <w:r>
        <w:t>接</w:t>
      </w:r>
      <w:r>
        <w:rPr>
          <w:rFonts w:hint="eastAsia"/>
        </w:rPr>
        <w:t>，</w:t>
      </w:r>
      <w:r>
        <w:t>应提供密实度检测报告及现场套筒</w:t>
      </w:r>
      <w:proofErr w:type="gramStart"/>
      <w:r>
        <w:t>灌浆全</w:t>
      </w:r>
      <w:proofErr w:type="gramEnd"/>
      <w:r>
        <w:t>过程的影像资料</w:t>
      </w:r>
      <w:r>
        <w:rPr>
          <w:rFonts w:hint="eastAsia"/>
        </w:rPr>
        <w:t>。</w:t>
      </w:r>
    </w:p>
    <w:p w:rsidR="00311223" w:rsidRDefault="00DC09CD">
      <w:pPr>
        <w:ind w:firstLine="420"/>
      </w:pPr>
      <w:r>
        <w:rPr>
          <w:rFonts w:hint="eastAsia"/>
        </w:rPr>
        <w:t>6</w:t>
      </w:r>
      <w:r>
        <w:rPr>
          <w:rFonts w:hint="eastAsia"/>
        </w:rPr>
        <w:t>）外墙施工完成后，应对外墙进行相关的</w:t>
      </w:r>
      <w:r>
        <w:t>淋水试验、喷水试验</w:t>
      </w:r>
      <w:r>
        <w:rPr>
          <w:rFonts w:hint="eastAsia"/>
        </w:rPr>
        <w:t>；</w:t>
      </w:r>
      <w:r>
        <w:t>对外墙接缝应进行防水性能抽查</w:t>
      </w:r>
      <w:r>
        <w:rPr>
          <w:rFonts w:hint="eastAsia"/>
        </w:rPr>
        <w:t>；</w:t>
      </w:r>
      <w:r>
        <w:rPr>
          <w:rFonts w:hint="eastAsia"/>
        </w:rPr>
        <w:lastRenderedPageBreak/>
        <w:t>对于</w:t>
      </w:r>
      <w:r>
        <w:t>卫生间等有防水要求的房间</w:t>
      </w:r>
      <w:r>
        <w:rPr>
          <w:rFonts w:hint="eastAsia"/>
        </w:rPr>
        <w:t>应进行</w:t>
      </w:r>
      <w:r>
        <w:t>蓄水试验</w:t>
      </w:r>
      <w:r>
        <w:rPr>
          <w:rFonts w:hint="eastAsia"/>
        </w:rPr>
        <w:t>。</w:t>
      </w:r>
    </w:p>
    <w:p w:rsidR="00311223" w:rsidRDefault="00DC09CD">
      <w:pPr>
        <w:ind w:firstLine="422"/>
      </w:pPr>
      <w:r>
        <w:rPr>
          <w:rFonts w:hint="eastAsia"/>
          <w:b/>
          <w:bCs/>
        </w:rPr>
        <w:t xml:space="preserve">3  </w:t>
      </w:r>
      <w:r>
        <w:t>工程施工质量不符合要求时，应按下列规定进行处理：</w:t>
      </w:r>
    </w:p>
    <w:p w:rsidR="00311223" w:rsidRDefault="00DC09CD">
      <w:pPr>
        <w:ind w:firstLine="420"/>
      </w:pPr>
      <w:r>
        <w:t>1</w:t>
      </w:r>
      <w:r>
        <w:rPr>
          <w:rFonts w:hint="eastAsia"/>
        </w:rPr>
        <w:t>）</w:t>
      </w:r>
      <w:r>
        <w:t>经返工、返修或更换构件、部件的检验批，应重</w:t>
      </w:r>
      <w:r>
        <w:t>新进行检验；</w:t>
      </w:r>
    </w:p>
    <w:p w:rsidR="00311223" w:rsidRDefault="00DC09CD">
      <w:pPr>
        <w:ind w:firstLine="420"/>
      </w:pPr>
      <w:r>
        <w:t>2</w:t>
      </w:r>
      <w:r>
        <w:rPr>
          <w:rFonts w:hint="eastAsia"/>
        </w:rPr>
        <w:t>）</w:t>
      </w:r>
      <w:r>
        <w:t>经有资质的检测单位检测鉴定达到设计要求的检验批，应予以验收；</w:t>
      </w:r>
    </w:p>
    <w:p w:rsidR="00311223" w:rsidRDefault="00DC09CD">
      <w:pPr>
        <w:ind w:firstLine="420"/>
      </w:pPr>
      <w:r>
        <w:t>3</w:t>
      </w:r>
      <w:r>
        <w:rPr>
          <w:rFonts w:hint="eastAsia"/>
        </w:rPr>
        <w:t>）</w:t>
      </w:r>
      <w:r>
        <w:t>经有资质的检测单位检测鉴定达不到设计要求，但经原设计核算并确认仍可满足结构安全和使用功能的检验批，可予以验收；</w:t>
      </w:r>
    </w:p>
    <w:p w:rsidR="00311223" w:rsidRDefault="00DC09CD">
      <w:pPr>
        <w:ind w:firstLine="420"/>
      </w:pPr>
      <w:r>
        <w:t>4</w:t>
      </w:r>
      <w:r>
        <w:rPr>
          <w:rFonts w:hint="eastAsia"/>
        </w:rPr>
        <w:t>）</w:t>
      </w:r>
      <w:r>
        <w:t>经返修或加固处理能够满足结构安全使用要求的分项工程，可根据技术处理方案和协商文件进行验收。</w:t>
      </w:r>
    </w:p>
    <w:p w:rsidR="00311223" w:rsidRDefault="00DC09CD">
      <w:pPr>
        <w:ind w:firstLineChars="0" w:firstLine="0"/>
      </w:pPr>
      <w:r>
        <w:rPr>
          <w:rStyle w:val="30"/>
          <w:rFonts w:hint="eastAsia"/>
        </w:rPr>
        <w:t>6.4.</w:t>
      </w:r>
      <w:r>
        <w:rPr>
          <w:rStyle w:val="30"/>
        </w:rPr>
        <w:t>2</w:t>
      </w:r>
      <w:r>
        <w:t>装配式混凝土结构子分部工程施工质量验收的内容、程序、组织、记录，应按照国家现行标准《建筑工程施工质量验收统一标准》</w:t>
      </w:r>
      <w:r>
        <w:t>GB 50300</w:t>
      </w:r>
      <w:r>
        <w:rPr>
          <w:rFonts w:hint="eastAsia"/>
        </w:rPr>
        <w:t>、</w:t>
      </w:r>
      <w:r>
        <w:t>《混凝土结构工程施工质量验收规范》</w:t>
      </w:r>
      <w:r>
        <w:t>GB 50204</w:t>
      </w:r>
      <w:r>
        <w:rPr>
          <w:rFonts w:hint="eastAsia"/>
        </w:rPr>
        <w:t>以及</w:t>
      </w:r>
      <w:r>
        <w:t>本</w:t>
      </w:r>
      <w:r>
        <w:rPr>
          <w:rFonts w:hint="eastAsia"/>
        </w:rPr>
        <w:t>《指引》的相关</w:t>
      </w:r>
      <w:r>
        <w:t>规定</w:t>
      </w:r>
      <w:r>
        <w:rPr>
          <w:rFonts w:hint="eastAsia"/>
        </w:rPr>
        <w:t>执行</w:t>
      </w:r>
      <w:r>
        <w:t>。</w:t>
      </w:r>
    </w:p>
    <w:p w:rsidR="00311223" w:rsidRDefault="00DC09CD">
      <w:pPr>
        <w:ind w:firstLine="420"/>
      </w:pPr>
      <w:r>
        <w:rPr>
          <w:rFonts w:hint="eastAsia"/>
        </w:rPr>
        <w:t>装配式结构作为混凝土结构分部工程的一个分项进行验收。装配式结构分项工程的验收包括预制构件进场、预制构件安装以及装配式结构特有的钢筋连接和构件连接内容。</w:t>
      </w:r>
    </w:p>
    <w:p w:rsidR="00311223" w:rsidRDefault="00DC09CD">
      <w:pPr>
        <w:ind w:firstLine="420"/>
      </w:pPr>
      <w:r>
        <w:rPr>
          <w:rFonts w:hint="eastAsia"/>
        </w:rPr>
        <w:t>装配式结构分项工程可按楼层、结构缝或施工段划分检验批。对于装配式结构现场施工中涉及的钢筋绑扎、混凝土浇筑等内容，应分别纳入钢筋、混凝土、预应力等分项工程进行验收。</w:t>
      </w:r>
    </w:p>
    <w:p w:rsidR="00311223" w:rsidRDefault="00DC09CD">
      <w:pPr>
        <w:ind w:firstLineChars="0" w:firstLine="0"/>
      </w:pPr>
      <w:r>
        <w:rPr>
          <w:rStyle w:val="30"/>
        </w:rPr>
        <w:t>6.4.3</w:t>
      </w:r>
      <w:r>
        <w:rPr>
          <w:rFonts w:hint="eastAsia"/>
        </w:rPr>
        <w:t>对装配式结构现场施工涉及的装修、防水、节能、环保及机电设备等内容，应分别</w:t>
      </w:r>
      <w:proofErr w:type="gramStart"/>
      <w:r>
        <w:rPr>
          <w:rFonts w:hint="eastAsia"/>
        </w:rPr>
        <w:t>按装</w:t>
      </w:r>
      <w:proofErr w:type="gramEnd"/>
      <w:r>
        <w:rPr>
          <w:rFonts w:hint="eastAsia"/>
        </w:rPr>
        <w:t>修、防水、节能、环保及机电设备等分部或分项工程的验收要求执行。</w:t>
      </w:r>
    </w:p>
    <w:p w:rsidR="00311223" w:rsidRDefault="00DC09CD">
      <w:pPr>
        <w:ind w:firstLineChars="0" w:firstLine="0"/>
      </w:pPr>
      <w:r>
        <w:rPr>
          <w:rStyle w:val="30"/>
          <w:rFonts w:hint="eastAsia"/>
        </w:rPr>
        <w:t>6.4.</w:t>
      </w:r>
      <w:r>
        <w:rPr>
          <w:rStyle w:val="30"/>
        </w:rPr>
        <w:t>4</w:t>
      </w:r>
      <w:r>
        <w:rPr>
          <w:rFonts w:hint="eastAsia"/>
        </w:rPr>
        <w:t>装配式混凝土结构工程施工时应进行隐蔽工程验收。</w:t>
      </w:r>
    </w:p>
    <w:p w:rsidR="00311223" w:rsidRDefault="00DC09CD">
      <w:pPr>
        <w:ind w:firstLine="420"/>
      </w:pPr>
      <w:r>
        <w:rPr>
          <w:rFonts w:hint="eastAsia"/>
        </w:rPr>
        <w:t>《混凝土结构工程施工质量验收规范》</w:t>
      </w:r>
      <w:r>
        <w:rPr>
          <w:rFonts w:hint="eastAsia"/>
        </w:rPr>
        <w:t>GB50204</w:t>
      </w:r>
      <w:r>
        <w:rPr>
          <w:rFonts w:hint="eastAsia"/>
        </w:rPr>
        <w:t>，装配式结构连接部位及叠合构件浇筑混凝土之前，应进行隐蔽工程验收。隐蔽工程应包括下列主要内容：</w:t>
      </w:r>
    </w:p>
    <w:p w:rsidR="00311223" w:rsidRDefault="00DC09CD">
      <w:pPr>
        <w:ind w:firstLine="422"/>
      </w:pPr>
      <w:r>
        <w:rPr>
          <w:rFonts w:hint="eastAsia"/>
          <w:b/>
          <w:bCs/>
        </w:rPr>
        <w:t>1</w:t>
      </w:r>
      <w:r>
        <w:rPr>
          <w:rFonts w:hint="eastAsia"/>
          <w:b/>
          <w:bCs/>
        </w:rPr>
        <w:t xml:space="preserve">  </w:t>
      </w:r>
      <w:r>
        <w:rPr>
          <w:rFonts w:hint="eastAsia"/>
        </w:rPr>
        <w:t>混凝土粗糙面的质量，键槽的尺寸、数量、位置；</w:t>
      </w:r>
    </w:p>
    <w:p w:rsidR="00311223" w:rsidRDefault="00DC09CD">
      <w:pPr>
        <w:ind w:firstLine="422"/>
      </w:pPr>
      <w:r>
        <w:rPr>
          <w:rFonts w:hint="eastAsia"/>
          <w:b/>
          <w:bCs/>
        </w:rPr>
        <w:t>2</w:t>
      </w:r>
      <w:r>
        <w:rPr>
          <w:rFonts w:hint="eastAsia"/>
          <w:b/>
          <w:bCs/>
        </w:rPr>
        <w:t xml:space="preserve">  </w:t>
      </w:r>
      <w:r>
        <w:rPr>
          <w:rFonts w:hint="eastAsia"/>
        </w:rPr>
        <w:t>钢筋的牌号、规格、数量、位置、间距，箍筋弯钩的弯折角度及平直段长度；</w:t>
      </w:r>
    </w:p>
    <w:p w:rsidR="00311223" w:rsidRDefault="00DC09CD">
      <w:pPr>
        <w:ind w:firstLine="422"/>
      </w:pPr>
      <w:r>
        <w:rPr>
          <w:rFonts w:hint="eastAsia"/>
          <w:b/>
          <w:bCs/>
        </w:rPr>
        <w:t>3</w:t>
      </w:r>
      <w:r>
        <w:rPr>
          <w:rFonts w:hint="eastAsia"/>
          <w:b/>
          <w:bCs/>
        </w:rPr>
        <w:t xml:space="preserve">  </w:t>
      </w:r>
      <w:r>
        <w:rPr>
          <w:rFonts w:hint="eastAsia"/>
        </w:rPr>
        <w:t>钢筋的连接方式、接头位置、接头数量、接头面积百分率、搭接长度、锚固方式及锚固长度；</w:t>
      </w:r>
    </w:p>
    <w:p w:rsidR="00311223" w:rsidRDefault="00DC09CD">
      <w:pPr>
        <w:ind w:firstLine="422"/>
      </w:pPr>
      <w:r>
        <w:rPr>
          <w:rFonts w:hint="eastAsia"/>
          <w:b/>
          <w:bCs/>
        </w:rPr>
        <w:t>4</w:t>
      </w:r>
      <w:r>
        <w:rPr>
          <w:rFonts w:hint="eastAsia"/>
          <w:b/>
          <w:bCs/>
        </w:rPr>
        <w:t xml:space="preserve">  </w:t>
      </w:r>
      <w:r>
        <w:rPr>
          <w:rFonts w:hint="eastAsia"/>
        </w:rPr>
        <w:t>预埋件、预留管线的规格、数量、位置。</w:t>
      </w:r>
    </w:p>
    <w:p w:rsidR="00311223" w:rsidRDefault="00DC09CD">
      <w:pPr>
        <w:ind w:firstLineChars="0" w:firstLine="0"/>
      </w:pPr>
      <w:r>
        <w:rPr>
          <w:rStyle w:val="30"/>
        </w:rPr>
        <w:t>6.4.5</w:t>
      </w:r>
      <w:r>
        <w:rPr>
          <w:rFonts w:hint="eastAsia"/>
        </w:rPr>
        <w:t>预制构件的进场质量验收应符合现行国家标准《混凝土</w:t>
      </w:r>
      <w:r>
        <w:rPr>
          <w:rFonts w:hint="eastAsia"/>
        </w:rPr>
        <w:t>结构工程施工质量验收规范》</w:t>
      </w:r>
      <w:r>
        <w:rPr>
          <w:rFonts w:hint="eastAsia"/>
        </w:rPr>
        <w:t xml:space="preserve">GB 50204 </w:t>
      </w:r>
      <w:r>
        <w:rPr>
          <w:rFonts w:hint="eastAsia"/>
        </w:rPr>
        <w:t>的有关规定。</w:t>
      </w:r>
    </w:p>
    <w:p w:rsidR="00311223" w:rsidRDefault="00DC09CD">
      <w:pPr>
        <w:ind w:firstLineChars="0" w:firstLine="0"/>
      </w:pPr>
      <w:r>
        <w:rPr>
          <w:rStyle w:val="30"/>
        </w:rPr>
        <w:t>6.4.6</w:t>
      </w:r>
      <w:r>
        <w:rPr>
          <w:rFonts w:hint="eastAsia"/>
        </w:rPr>
        <w:t>装配式结构焊接、螺栓等连接用材料的进场验收应符合现行国家标准《钢结构工程施工质量验收规范》</w:t>
      </w:r>
      <w:r>
        <w:rPr>
          <w:rFonts w:hint="eastAsia"/>
        </w:rPr>
        <w:t xml:space="preserve"> G</w:t>
      </w:r>
      <w:r>
        <w:t xml:space="preserve">B </w:t>
      </w:r>
      <w:r>
        <w:rPr>
          <w:rFonts w:hint="eastAsia"/>
        </w:rPr>
        <w:t xml:space="preserve">50205 </w:t>
      </w:r>
      <w:r>
        <w:rPr>
          <w:rFonts w:hint="eastAsia"/>
        </w:rPr>
        <w:t>的有关规定。</w:t>
      </w:r>
    </w:p>
    <w:p w:rsidR="00311223" w:rsidRDefault="00DC09CD">
      <w:pPr>
        <w:ind w:firstLineChars="0" w:firstLine="0"/>
      </w:pPr>
      <w:r>
        <w:rPr>
          <w:rStyle w:val="30"/>
        </w:rPr>
        <w:t>6.4.7</w:t>
      </w:r>
      <w:r>
        <w:rPr>
          <w:rFonts w:hint="eastAsia"/>
        </w:rPr>
        <w:t>装配式结构的外观质量除设计有专门的规定外，尚应符合现行国家标准《混凝土结构工程施工质量验收规范》</w:t>
      </w:r>
      <w:r>
        <w:rPr>
          <w:rFonts w:hint="eastAsia"/>
        </w:rPr>
        <w:t xml:space="preserve">GB50204 </w:t>
      </w:r>
      <w:r>
        <w:rPr>
          <w:rFonts w:hint="eastAsia"/>
        </w:rPr>
        <w:t>中关于现浇混凝土结构的有关规定。</w:t>
      </w:r>
    </w:p>
    <w:p w:rsidR="00311223" w:rsidRDefault="00DC09CD">
      <w:pPr>
        <w:ind w:firstLineChars="0" w:firstLine="0"/>
      </w:pPr>
      <w:r>
        <w:rPr>
          <w:rStyle w:val="30"/>
        </w:rPr>
        <w:t>6.4.8</w:t>
      </w:r>
      <w:r>
        <w:rPr>
          <w:rFonts w:hint="eastAsia"/>
        </w:rPr>
        <w:t>装配式建筑的饰面质量应符合设计要求，并应符合现行国家标准《建筑装饰装修工程质量验收规范》</w:t>
      </w:r>
      <w:r>
        <w:rPr>
          <w:rFonts w:hint="eastAsia"/>
        </w:rPr>
        <w:t xml:space="preserve">GB 50210 </w:t>
      </w:r>
      <w:r>
        <w:rPr>
          <w:rFonts w:hint="eastAsia"/>
        </w:rPr>
        <w:t>的有关规定。</w:t>
      </w:r>
    </w:p>
    <w:p w:rsidR="00311223" w:rsidRDefault="00DC09CD">
      <w:pPr>
        <w:ind w:firstLineChars="0" w:firstLine="0"/>
      </w:pPr>
      <w:r>
        <w:rPr>
          <w:rStyle w:val="30"/>
          <w:rFonts w:hint="eastAsia"/>
        </w:rPr>
        <w:t xml:space="preserve">6.4.9 </w:t>
      </w:r>
      <w:r>
        <w:rPr>
          <w:rFonts w:hint="eastAsia"/>
        </w:rPr>
        <w:t>居住建筑装修工程应进行</w:t>
      </w:r>
      <w:r>
        <w:rPr>
          <w:rFonts w:hint="eastAsia"/>
        </w:rPr>
        <w:t>分户质量验收，公共建筑装修工程按照功能区间进行分段质量验收。</w:t>
      </w:r>
    </w:p>
    <w:p w:rsidR="00311223" w:rsidRDefault="00DC09CD">
      <w:pPr>
        <w:ind w:firstLineChars="0" w:firstLine="0"/>
      </w:pPr>
      <w:r>
        <w:rPr>
          <w:rStyle w:val="30"/>
        </w:rPr>
        <w:t>6.4.</w:t>
      </w:r>
      <w:r>
        <w:rPr>
          <w:rStyle w:val="30"/>
          <w:rFonts w:hint="eastAsia"/>
        </w:rPr>
        <w:t xml:space="preserve">10 </w:t>
      </w:r>
      <w:r>
        <w:rPr>
          <w:rFonts w:hint="eastAsia"/>
        </w:rPr>
        <w:t>装配式混凝土结构验收时，除应按现行国家标准《混凝土结构工程施工质量验收规范》</w:t>
      </w:r>
      <w:r>
        <w:rPr>
          <w:rFonts w:hint="eastAsia"/>
        </w:rPr>
        <w:t xml:space="preserve">GB 50204 </w:t>
      </w:r>
      <w:r>
        <w:rPr>
          <w:rFonts w:hint="eastAsia"/>
        </w:rPr>
        <w:lastRenderedPageBreak/>
        <w:t>的要求提供文件和记录外，尚应提供下列文件和记录</w:t>
      </w:r>
    </w:p>
    <w:p w:rsidR="00311223" w:rsidRDefault="00DC09CD">
      <w:pPr>
        <w:ind w:firstLine="422"/>
      </w:pPr>
      <w:r>
        <w:rPr>
          <w:rFonts w:hint="eastAsia"/>
          <w:b/>
          <w:bCs/>
        </w:rPr>
        <w:t>1</w:t>
      </w:r>
      <w:r>
        <w:rPr>
          <w:rFonts w:hint="eastAsia"/>
          <w:b/>
          <w:bCs/>
        </w:rPr>
        <w:t xml:space="preserve">  </w:t>
      </w:r>
      <w:r>
        <w:rPr>
          <w:rFonts w:hint="eastAsia"/>
        </w:rPr>
        <w:t>工程设计文件、预制构件制作和安装的深化设计图；</w:t>
      </w:r>
    </w:p>
    <w:p w:rsidR="00311223" w:rsidRDefault="00DC09CD">
      <w:pPr>
        <w:ind w:firstLine="422"/>
      </w:pPr>
      <w:r>
        <w:rPr>
          <w:rFonts w:hint="eastAsia"/>
          <w:b/>
          <w:bCs/>
        </w:rPr>
        <w:t>2</w:t>
      </w:r>
      <w:r>
        <w:rPr>
          <w:rFonts w:hint="eastAsia"/>
          <w:b/>
          <w:bCs/>
        </w:rPr>
        <w:t xml:space="preserve">  </w:t>
      </w:r>
      <w:r>
        <w:rPr>
          <w:rFonts w:hint="eastAsia"/>
        </w:rPr>
        <w:t>预制构件、主要材料及配件的质量证明文件、进场验收记录、抽样复验报告；</w:t>
      </w:r>
    </w:p>
    <w:p w:rsidR="00311223" w:rsidRDefault="00DC09CD">
      <w:pPr>
        <w:ind w:firstLine="422"/>
      </w:pPr>
      <w:r>
        <w:rPr>
          <w:rFonts w:hint="eastAsia"/>
          <w:b/>
          <w:bCs/>
        </w:rPr>
        <w:t>3</w:t>
      </w:r>
      <w:r>
        <w:rPr>
          <w:rFonts w:hint="eastAsia"/>
          <w:b/>
          <w:bCs/>
        </w:rPr>
        <w:t xml:space="preserve">  </w:t>
      </w:r>
      <w:r>
        <w:rPr>
          <w:rFonts w:hint="eastAsia"/>
        </w:rPr>
        <w:t>预制构件安装施工记录；</w:t>
      </w:r>
    </w:p>
    <w:p w:rsidR="00311223" w:rsidRDefault="00DC09CD">
      <w:pPr>
        <w:ind w:firstLine="422"/>
      </w:pPr>
      <w:r>
        <w:rPr>
          <w:rFonts w:hint="eastAsia"/>
          <w:b/>
          <w:bCs/>
        </w:rPr>
        <w:t>4</w:t>
      </w:r>
      <w:r>
        <w:rPr>
          <w:rFonts w:hint="eastAsia"/>
          <w:b/>
          <w:bCs/>
        </w:rPr>
        <w:t xml:space="preserve">  </w:t>
      </w:r>
      <w:r>
        <w:rPr>
          <w:rFonts w:hint="eastAsia"/>
        </w:rPr>
        <w:t>钢筋套筒灌浆、</w:t>
      </w:r>
      <w:proofErr w:type="gramStart"/>
      <w:r>
        <w:rPr>
          <w:rFonts w:hint="eastAsia"/>
        </w:rPr>
        <w:t>浆锚搭接连</w:t>
      </w:r>
      <w:proofErr w:type="gramEnd"/>
      <w:r>
        <w:rPr>
          <w:rFonts w:hint="eastAsia"/>
        </w:rPr>
        <w:t>接的施工检验记录；</w:t>
      </w:r>
    </w:p>
    <w:p w:rsidR="00311223" w:rsidRDefault="00DC09CD">
      <w:pPr>
        <w:ind w:firstLine="422"/>
      </w:pPr>
      <w:r>
        <w:rPr>
          <w:rFonts w:hint="eastAsia"/>
          <w:b/>
          <w:bCs/>
        </w:rPr>
        <w:t>5</w:t>
      </w:r>
      <w:r>
        <w:rPr>
          <w:rFonts w:hint="eastAsia"/>
          <w:b/>
          <w:bCs/>
        </w:rPr>
        <w:t xml:space="preserve">  </w:t>
      </w:r>
      <w:r>
        <w:rPr>
          <w:rFonts w:hint="eastAsia"/>
        </w:rPr>
        <w:t>后浇混凝土部位的隐蔽工程检查验收文件；</w:t>
      </w:r>
    </w:p>
    <w:p w:rsidR="00311223" w:rsidRDefault="00DC09CD">
      <w:pPr>
        <w:ind w:firstLine="422"/>
      </w:pPr>
      <w:r>
        <w:rPr>
          <w:rFonts w:hint="eastAsia"/>
          <w:b/>
          <w:bCs/>
        </w:rPr>
        <w:t>6</w:t>
      </w:r>
      <w:r>
        <w:rPr>
          <w:rFonts w:hint="eastAsia"/>
          <w:b/>
          <w:bCs/>
        </w:rPr>
        <w:t xml:space="preserve">  </w:t>
      </w:r>
      <w:r>
        <w:rPr>
          <w:rFonts w:hint="eastAsia"/>
        </w:rPr>
        <w:t>后浇混凝土、灌浆料、坐</w:t>
      </w:r>
      <w:proofErr w:type="gramStart"/>
      <w:r>
        <w:rPr>
          <w:rFonts w:hint="eastAsia"/>
        </w:rPr>
        <w:t>浆材料</w:t>
      </w:r>
      <w:proofErr w:type="gramEnd"/>
      <w:r>
        <w:rPr>
          <w:rFonts w:hint="eastAsia"/>
        </w:rPr>
        <w:t>强度</w:t>
      </w:r>
      <w:r>
        <w:rPr>
          <w:rFonts w:hint="eastAsia"/>
        </w:rPr>
        <w:t>检测报告；</w:t>
      </w:r>
    </w:p>
    <w:p w:rsidR="00311223" w:rsidRDefault="00DC09CD">
      <w:pPr>
        <w:ind w:firstLine="422"/>
      </w:pPr>
      <w:r>
        <w:rPr>
          <w:rFonts w:hint="eastAsia"/>
          <w:b/>
          <w:bCs/>
        </w:rPr>
        <w:t>7</w:t>
      </w:r>
      <w:r>
        <w:rPr>
          <w:rFonts w:hint="eastAsia"/>
          <w:b/>
          <w:bCs/>
        </w:rPr>
        <w:t xml:space="preserve">  </w:t>
      </w:r>
      <w:r>
        <w:rPr>
          <w:rFonts w:hint="eastAsia"/>
        </w:rPr>
        <w:t>外墙防水施工质量检验记录</w:t>
      </w:r>
    </w:p>
    <w:p w:rsidR="00311223" w:rsidRDefault="00DC09CD">
      <w:pPr>
        <w:ind w:firstLine="422"/>
      </w:pPr>
      <w:r>
        <w:rPr>
          <w:rFonts w:hint="eastAsia"/>
          <w:b/>
          <w:bCs/>
        </w:rPr>
        <w:t>8</w:t>
      </w:r>
      <w:r>
        <w:rPr>
          <w:rFonts w:hint="eastAsia"/>
          <w:b/>
          <w:bCs/>
        </w:rPr>
        <w:t xml:space="preserve">  </w:t>
      </w:r>
      <w:r>
        <w:rPr>
          <w:rFonts w:hint="eastAsia"/>
        </w:rPr>
        <w:t>装配式结构分项工程质量验收文件；</w:t>
      </w:r>
    </w:p>
    <w:p w:rsidR="00311223" w:rsidRDefault="00DC09CD">
      <w:pPr>
        <w:ind w:firstLine="422"/>
      </w:pPr>
      <w:r>
        <w:rPr>
          <w:rFonts w:hint="eastAsia"/>
          <w:b/>
          <w:bCs/>
        </w:rPr>
        <w:t>9</w:t>
      </w:r>
      <w:r>
        <w:rPr>
          <w:rFonts w:hint="eastAsia"/>
          <w:b/>
          <w:bCs/>
        </w:rPr>
        <w:t xml:space="preserve">  </w:t>
      </w:r>
      <w:r>
        <w:rPr>
          <w:rFonts w:hint="eastAsia"/>
        </w:rPr>
        <w:t>装配式工程的重大质量问题的处理方案和验收记录；</w:t>
      </w:r>
    </w:p>
    <w:p w:rsidR="00311223" w:rsidRDefault="00DC09CD">
      <w:pPr>
        <w:ind w:firstLine="422"/>
      </w:pPr>
      <w:r>
        <w:rPr>
          <w:rFonts w:hint="eastAsia"/>
          <w:b/>
          <w:bCs/>
        </w:rPr>
        <w:t>1</w:t>
      </w:r>
      <w:r>
        <w:rPr>
          <w:b/>
          <w:bCs/>
        </w:rPr>
        <w:t>0</w:t>
      </w:r>
      <w:r>
        <w:rPr>
          <w:rFonts w:hint="eastAsia"/>
          <w:b/>
          <w:bCs/>
        </w:rPr>
        <w:t xml:space="preserve"> </w:t>
      </w:r>
      <w:r>
        <w:rPr>
          <w:rFonts w:hint="eastAsia"/>
        </w:rPr>
        <w:t>装配式工程的其他文件和记录。</w:t>
      </w:r>
    </w:p>
    <w:p w:rsidR="00311223" w:rsidRDefault="00DC09CD">
      <w:pPr>
        <w:ind w:firstLineChars="0" w:firstLine="0"/>
      </w:pPr>
      <w:r>
        <w:rPr>
          <w:rStyle w:val="30"/>
          <w:rFonts w:hint="eastAsia"/>
        </w:rPr>
        <w:t>6.4.11</w:t>
      </w:r>
      <w:r>
        <w:rPr>
          <w:rFonts w:hint="eastAsia"/>
        </w:rPr>
        <w:t xml:space="preserve"> </w:t>
      </w:r>
      <w:r>
        <w:rPr>
          <w:rFonts w:hint="eastAsia"/>
        </w:rPr>
        <w:t>装配式建筑质量验收应符合国家现行标准《装配式混凝土结构技术规程》</w:t>
      </w:r>
      <w:r>
        <w:rPr>
          <w:rFonts w:hint="eastAsia"/>
        </w:rPr>
        <w:t>JGJ1</w:t>
      </w:r>
      <w:r>
        <w:rPr>
          <w:rFonts w:hint="eastAsia"/>
        </w:rPr>
        <w:t>、《装配式钢结构建筑技术标准》</w:t>
      </w:r>
      <w:r>
        <w:rPr>
          <w:rFonts w:hint="eastAsia"/>
        </w:rPr>
        <w:t>GB/T 51232</w:t>
      </w:r>
      <w:r>
        <w:rPr>
          <w:rFonts w:hint="eastAsia"/>
        </w:rPr>
        <w:t>、《装配式混凝土建筑结构技术规程》</w:t>
      </w:r>
      <w:r>
        <w:rPr>
          <w:rFonts w:hint="eastAsia"/>
        </w:rPr>
        <w:t xml:space="preserve">DBJ 15-107 </w:t>
      </w:r>
      <w:r>
        <w:rPr>
          <w:rFonts w:hint="eastAsia"/>
        </w:rPr>
        <w:t>、《混凝土结构工程施工规范》</w:t>
      </w:r>
      <w:r>
        <w:t>GB50666</w:t>
      </w:r>
      <w:r>
        <w:rPr>
          <w:rFonts w:hint="eastAsia"/>
        </w:rPr>
        <w:t>和《混凝土结构工程施工质量验收规范》</w:t>
      </w:r>
      <w:r>
        <w:t>GB50204</w:t>
      </w:r>
      <w:r>
        <w:rPr>
          <w:rFonts w:hint="eastAsia"/>
        </w:rPr>
        <w:t>等的有关规定。</w:t>
      </w:r>
    </w:p>
    <w:p w:rsidR="00311223" w:rsidRDefault="00311223">
      <w:pPr>
        <w:ind w:firstLine="420"/>
        <w:rPr>
          <w:rFonts w:cs="Arial"/>
        </w:rPr>
      </w:pPr>
    </w:p>
    <w:p w:rsidR="00311223" w:rsidRDefault="00DC09CD">
      <w:pPr>
        <w:widowControl/>
        <w:spacing w:line="240" w:lineRule="auto"/>
        <w:ind w:firstLineChars="0" w:firstLine="0"/>
        <w:jc w:val="left"/>
        <w:rPr>
          <w:rFonts w:eastAsia="黑体"/>
          <w:b/>
          <w:bCs/>
          <w:kern w:val="44"/>
          <w:sz w:val="32"/>
          <w:szCs w:val="44"/>
        </w:rPr>
      </w:pPr>
      <w:bookmarkStart w:id="63" w:name="_Toc466616107"/>
      <w:bookmarkStart w:id="64" w:name="_Toc511658010"/>
      <w:bookmarkStart w:id="65" w:name="_Toc520303232"/>
      <w:r>
        <w:br w:type="page"/>
      </w:r>
    </w:p>
    <w:p w:rsidR="00311223" w:rsidRDefault="00DC09CD">
      <w:pPr>
        <w:pStyle w:val="1"/>
        <w:spacing w:before="240"/>
        <w:ind w:firstLine="643"/>
      </w:pPr>
      <w:r>
        <w:rPr>
          <w:rFonts w:hint="eastAsia"/>
        </w:rPr>
        <w:lastRenderedPageBreak/>
        <w:t>七</w:t>
      </w:r>
      <w:bookmarkEnd w:id="63"/>
      <w:bookmarkEnd w:id="64"/>
      <w:r>
        <w:rPr>
          <w:rFonts w:hint="eastAsia"/>
        </w:rPr>
        <w:t>、建筑信息化应用</w:t>
      </w:r>
      <w:bookmarkEnd w:id="65"/>
    </w:p>
    <w:p w:rsidR="00311223" w:rsidRDefault="00DC09CD">
      <w:pPr>
        <w:ind w:firstLine="424"/>
        <w:jc w:val="left"/>
        <w:rPr>
          <w:spacing w:val="1"/>
        </w:rPr>
      </w:pPr>
      <w:r>
        <w:rPr>
          <w:rFonts w:hint="eastAsia"/>
          <w:spacing w:val="1"/>
        </w:rPr>
        <w:t>装配式建筑项目应当在设计、生产、施工、运营管理等阶段应用信息技术，形成建筑信息模型（</w:t>
      </w:r>
      <w:r>
        <w:rPr>
          <w:rFonts w:hint="eastAsia"/>
          <w:spacing w:val="1"/>
        </w:rPr>
        <w:t>BIM</w:t>
      </w:r>
      <w:r>
        <w:rPr>
          <w:rFonts w:hint="eastAsia"/>
          <w:spacing w:val="1"/>
        </w:rPr>
        <w:t>）。通过设计、生产、运输、施工等各阶段的专业协调和信息共享，优化装配式建筑的整体方案和资源配置，建立装配式建筑项目数据库，为实现装配式建筑全过程质量管控和责任追溯提供信息支撑。</w:t>
      </w:r>
    </w:p>
    <w:p w:rsidR="00311223" w:rsidRDefault="00DC09CD">
      <w:pPr>
        <w:pStyle w:val="2"/>
        <w:spacing w:beforeLines="100" w:before="240" w:afterLines="100" w:after="240"/>
        <w:ind w:firstLine="561"/>
      </w:pPr>
      <w:bookmarkStart w:id="66" w:name="_Toc520303233"/>
      <w:r>
        <w:rPr>
          <w:rFonts w:hint="eastAsia"/>
        </w:rPr>
        <w:t>7.1</w:t>
      </w:r>
      <w:r>
        <w:rPr>
          <w:rFonts w:hint="eastAsia"/>
        </w:rPr>
        <w:t>设计阶段信息化技术应用</w:t>
      </w:r>
      <w:bookmarkEnd w:id="66"/>
    </w:p>
    <w:p w:rsidR="00311223" w:rsidRDefault="00DC09CD">
      <w:pPr>
        <w:ind w:firstLineChars="0" w:firstLine="0"/>
        <w:jc w:val="left"/>
        <w:rPr>
          <w:spacing w:val="1"/>
        </w:rPr>
      </w:pPr>
      <w:r>
        <w:rPr>
          <w:rFonts w:hint="eastAsia"/>
          <w:b/>
          <w:bCs/>
          <w:spacing w:val="1"/>
        </w:rPr>
        <w:t>7.1.1</w:t>
      </w:r>
      <w:r>
        <w:rPr>
          <w:rFonts w:hint="eastAsia"/>
          <w:spacing w:val="1"/>
        </w:rPr>
        <w:t>装配式建筑项目设计过程中，充分利用信息化技术手段进行辅助设计：</w:t>
      </w:r>
    </w:p>
    <w:p w:rsidR="00311223" w:rsidRDefault="00DC09CD">
      <w:pPr>
        <w:ind w:firstLineChars="100" w:firstLine="213"/>
        <w:jc w:val="left"/>
        <w:rPr>
          <w:spacing w:val="1"/>
        </w:rPr>
      </w:pPr>
      <w:r>
        <w:rPr>
          <w:rFonts w:hint="eastAsia"/>
          <w:b/>
          <w:bCs/>
          <w:spacing w:val="1"/>
        </w:rPr>
        <w:t>1</w:t>
      </w:r>
      <w:r>
        <w:rPr>
          <w:rFonts w:hint="eastAsia"/>
          <w:spacing w:val="1"/>
        </w:rPr>
        <w:t xml:space="preserve"> </w:t>
      </w:r>
      <w:r>
        <w:rPr>
          <w:rFonts w:hint="eastAsia"/>
          <w:spacing w:val="1"/>
        </w:rPr>
        <w:t>方案设计阶段，应用信息技术（</w:t>
      </w:r>
      <w:r>
        <w:rPr>
          <w:rFonts w:hint="eastAsia"/>
          <w:spacing w:val="1"/>
        </w:rPr>
        <w:t>BIM</w:t>
      </w:r>
      <w:r>
        <w:rPr>
          <w:rFonts w:hint="eastAsia"/>
          <w:spacing w:val="1"/>
        </w:rPr>
        <w:t>）进行方案设计，包括项目总体分析，性能分析、装配式建筑分析等；</w:t>
      </w:r>
      <w:r>
        <w:rPr>
          <w:rFonts w:hint="eastAsia"/>
          <w:spacing w:val="1"/>
        </w:rPr>
        <w:t>BIM</w:t>
      </w:r>
      <w:r>
        <w:rPr>
          <w:rFonts w:hint="eastAsia"/>
          <w:spacing w:val="1"/>
        </w:rPr>
        <w:t>模型精度达到</w:t>
      </w:r>
      <w:r>
        <w:rPr>
          <w:rFonts w:hint="eastAsia"/>
          <w:spacing w:val="1"/>
        </w:rPr>
        <w:t>LOD100</w:t>
      </w:r>
      <w:r>
        <w:rPr>
          <w:rFonts w:hint="eastAsia"/>
          <w:spacing w:val="1"/>
        </w:rPr>
        <w:t>要求。采用</w:t>
      </w:r>
      <w:r>
        <w:rPr>
          <w:rFonts w:hint="eastAsia"/>
          <w:spacing w:val="1"/>
        </w:rPr>
        <w:t>建筑信息化（</w:t>
      </w:r>
      <w:r>
        <w:rPr>
          <w:rFonts w:hint="eastAsia"/>
          <w:spacing w:val="1"/>
        </w:rPr>
        <w:t>B</w:t>
      </w:r>
      <w:r>
        <w:rPr>
          <w:spacing w:val="1"/>
        </w:rPr>
        <w:t>IM</w:t>
      </w:r>
      <w:r>
        <w:rPr>
          <w:rFonts w:hint="eastAsia"/>
          <w:spacing w:val="1"/>
        </w:rPr>
        <w:t>）技术进行建筑单体的构件分解设计。如下图所示：</w:t>
      </w:r>
    </w:p>
    <w:p w:rsidR="00311223" w:rsidRDefault="00DC09CD">
      <w:pPr>
        <w:ind w:firstLine="480"/>
        <w:jc w:val="left"/>
        <w:rPr>
          <w:rFonts w:asciiTheme="minorEastAsia" w:hAnsiTheme="minorEastAsia"/>
          <w:sz w:val="24"/>
        </w:rPr>
      </w:pPr>
      <w:r>
        <w:rPr>
          <w:rFonts w:asciiTheme="minorEastAsia" w:hAnsiTheme="minorEastAsia"/>
          <w:noProof/>
          <w:sz w:val="24"/>
        </w:rPr>
        <w:drawing>
          <wp:inline distT="0" distB="0" distL="0" distR="0">
            <wp:extent cx="2083435" cy="2119630"/>
            <wp:effectExtent l="0" t="0" r="0" b="0"/>
            <wp:docPr id="41984" name="图片 4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4" name="图片 41984"/>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85288" cy="2121164"/>
                    </a:xfrm>
                    <a:prstGeom prst="rect">
                      <a:avLst/>
                    </a:prstGeom>
                  </pic:spPr>
                </pic:pic>
              </a:graphicData>
            </a:graphic>
          </wp:inline>
        </w:drawing>
      </w:r>
      <w:r>
        <w:rPr>
          <w:rFonts w:asciiTheme="minorEastAsia" w:hAnsiTheme="minorEastAsia"/>
          <w:noProof/>
          <w:sz w:val="24"/>
        </w:rPr>
        <w:drawing>
          <wp:inline distT="0" distB="0" distL="0" distR="0">
            <wp:extent cx="2743200" cy="233362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745520" cy="2335277"/>
                    </a:xfrm>
                    <a:prstGeom prst="rect">
                      <a:avLst/>
                    </a:prstGeom>
                  </pic:spPr>
                </pic:pic>
              </a:graphicData>
            </a:graphic>
          </wp:inline>
        </w:drawing>
      </w:r>
    </w:p>
    <w:p w:rsidR="00311223" w:rsidRDefault="00DC09CD">
      <w:pPr>
        <w:ind w:firstLine="422"/>
        <w:jc w:val="center"/>
        <w:rPr>
          <w:rFonts w:asciiTheme="minorEastAsia" w:hAnsiTheme="minorEastAsia"/>
          <w:b/>
          <w:szCs w:val="21"/>
        </w:rPr>
      </w:pPr>
      <w:r>
        <w:rPr>
          <w:rFonts w:asciiTheme="minorEastAsia" w:hAnsiTheme="minorEastAsia" w:hint="eastAsia"/>
          <w:b/>
          <w:szCs w:val="21"/>
        </w:rPr>
        <w:t>户型</w:t>
      </w:r>
      <w:r>
        <w:rPr>
          <w:rFonts w:asciiTheme="minorEastAsia" w:hAnsiTheme="minorEastAsia" w:hint="eastAsia"/>
          <w:b/>
          <w:szCs w:val="21"/>
        </w:rPr>
        <w:t>BIM</w:t>
      </w:r>
      <w:r>
        <w:rPr>
          <w:rFonts w:asciiTheme="minorEastAsia" w:hAnsiTheme="minorEastAsia" w:hint="eastAsia"/>
          <w:b/>
          <w:szCs w:val="21"/>
        </w:rPr>
        <w:t>模型分析</w:t>
      </w:r>
    </w:p>
    <w:p w:rsidR="00311223" w:rsidRDefault="00DC09CD">
      <w:pPr>
        <w:ind w:firstLineChars="100" w:firstLine="213"/>
        <w:jc w:val="left"/>
        <w:rPr>
          <w:spacing w:val="1"/>
        </w:rPr>
      </w:pPr>
      <w:r>
        <w:rPr>
          <w:rFonts w:hint="eastAsia"/>
          <w:b/>
          <w:bCs/>
          <w:spacing w:val="1"/>
        </w:rPr>
        <w:t xml:space="preserve">2 </w:t>
      </w:r>
      <w:r>
        <w:rPr>
          <w:rFonts w:hint="eastAsia"/>
          <w:spacing w:val="1"/>
        </w:rPr>
        <w:t>初步设计及施工图设计阶段，应用信息技术（</w:t>
      </w:r>
      <w:r>
        <w:rPr>
          <w:rFonts w:hint="eastAsia"/>
          <w:spacing w:val="1"/>
        </w:rPr>
        <w:t>BIM</w:t>
      </w:r>
      <w:r>
        <w:rPr>
          <w:rFonts w:hint="eastAsia"/>
          <w:spacing w:val="1"/>
        </w:rPr>
        <w:t>）进行施工图设计，包括专业协同、管线综合、信息模型制作、施工图信息表达等；初步设计阶段</w:t>
      </w:r>
      <w:r>
        <w:rPr>
          <w:rFonts w:hint="eastAsia"/>
          <w:spacing w:val="1"/>
        </w:rPr>
        <w:t>BIM</w:t>
      </w:r>
      <w:r>
        <w:rPr>
          <w:rFonts w:hint="eastAsia"/>
          <w:spacing w:val="1"/>
        </w:rPr>
        <w:t>模型精度达到</w:t>
      </w:r>
      <w:r>
        <w:rPr>
          <w:rFonts w:hint="eastAsia"/>
          <w:spacing w:val="1"/>
        </w:rPr>
        <w:t>LOD200</w:t>
      </w:r>
      <w:r>
        <w:rPr>
          <w:rFonts w:hint="eastAsia"/>
          <w:spacing w:val="1"/>
        </w:rPr>
        <w:t>要求，施工图设计阶段</w:t>
      </w:r>
      <w:r>
        <w:rPr>
          <w:rFonts w:hint="eastAsia"/>
          <w:spacing w:val="1"/>
        </w:rPr>
        <w:t>BIM</w:t>
      </w:r>
      <w:r>
        <w:rPr>
          <w:rFonts w:hint="eastAsia"/>
          <w:spacing w:val="1"/>
        </w:rPr>
        <w:t>模型精度达到</w:t>
      </w:r>
      <w:r>
        <w:rPr>
          <w:rFonts w:hint="eastAsia"/>
          <w:spacing w:val="1"/>
        </w:rPr>
        <w:t>LOD300</w:t>
      </w:r>
      <w:r>
        <w:rPr>
          <w:rFonts w:hint="eastAsia"/>
          <w:spacing w:val="1"/>
        </w:rPr>
        <w:t>要求。应用</w:t>
      </w:r>
      <w:r>
        <w:rPr>
          <w:rFonts w:hint="eastAsia"/>
          <w:spacing w:val="1"/>
        </w:rPr>
        <w:t>BIM</w:t>
      </w:r>
      <w:r>
        <w:rPr>
          <w:rFonts w:hint="eastAsia"/>
          <w:spacing w:val="1"/>
        </w:rPr>
        <w:t>对各专业的设计进行分析，确保建筑、结构、水电及装饰等各专业设计合理，如下图所示：</w:t>
      </w:r>
    </w:p>
    <w:p w:rsidR="00311223" w:rsidRDefault="00DC09CD">
      <w:pPr>
        <w:ind w:firstLineChars="400" w:firstLine="960"/>
        <w:jc w:val="left"/>
        <w:rPr>
          <w:rFonts w:asciiTheme="minorEastAsia" w:hAnsiTheme="minorEastAsia"/>
          <w:sz w:val="24"/>
        </w:rPr>
      </w:pPr>
      <w:r>
        <w:rPr>
          <w:rFonts w:asciiTheme="minorEastAsia" w:hAnsiTheme="minorEastAsia" w:hint="eastAsia"/>
          <w:noProof/>
          <w:sz w:val="24"/>
        </w:rPr>
        <w:drawing>
          <wp:inline distT="0" distB="0" distL="0" distR="0">
            <wp:extent cx="4146550" cy="1269365"/>
            <wp:effectExtent l="0" t="0" r="6350" b="6985"/>
            <wp:docPr id="42010" name="图片 4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10" name="图片 42010"/>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162304" cy="1274429"/>
                    </a:xfrm>
                    <a:prstGeom prst="rect">
                      <a:avLst/>
                    </a:prstGeom>
                  </pic:spPr>
                </pic:pic>
              </a:graphicData>
            </a:graphic>
          </wp:inline>
        </w:drawing>
      </w:r>
    </w:p>
    <w:p w:rsidR="00311223" w:rsidRDefault="00DC09CD">
      <w:pPr>
        <w:ind w:firstLineChars="100" w:firstLine="213"/>
        <w:jc w:val="left"/>
        <w:rPr>
          <w:spacing w:val="1"/>
        </w:rPr>
      </w:pPr>
      <w:r>
        <w:rPr>
          <w:rFonts w:hint="eastAsia"/>
          <w:b/>
          <w:bCs/>
          <w:spacing w:val="1"/>
        </w:rPr>
        <w:t xml:space="preserve">3 </w:t>
      </w:r>
      <w:r>
        <w:rPr>
          <w:rFonts w:hint="eastAsia"/>
          <w:spacing w:val="1"/>
        </w:rPr>
        <w:t>构件图设计阶段，应用信息技术（</w:t>
      </w:r>
      <w:r>
        <w:rPr>
          <w:rFonts w:hint="eastAsia"/>
          <w:spacing w:val="1"/>
        </w:rPr>
        <w:t>BIM</w:t>
      </w:r>
      <w:r>
        <w:rPr>
          <w:rFonts w:hint="eastAsia"/>
          <w:spacing w:val="1"/>
        </w:rPr>
        <w:t>）进行构件加工图设计，包括连接节点、构件信息模型，完成构件</w:t>
      </w:r>
      <w:proofErr w:type="gramStart"/>
      <w:r>
        <w:rPr>
          <w:rFonts w:hint="eastAsia"/>
          <w:spacing w:val="1"/>
        </w:rPr>
        <w:t>图信</w:t>
      </w:r>
      <w:r>
        <w:rPr>
          <w:rFonts w:hint="eastAsia"/>
          <w:spacing w:val="1"/>
        </w:rPr>
        <w:t>息</w:t>
      </w:r>
      <w:proofErr w:type="gramEnd"/>
      <w:r>
        <w:rPr>
          <w:rFonts w:hint="eastAsia"/>
          <w:spacing w:val="1"/>
        </w:rPr>
        <w:t>表达等。在构件加工阶段</w:t>
      </w:r>
      <w:r>
        <w:rPr>
          <w:rFonts w:hint="eastAsia"/>
          <w:spacing w:val="1"/>
        </w:rPr>
        <w:t>BIM</w:t>
      </w:r>
      <w:r>
        <w:rPr>
          <w:rFonts w:hint="eastAsia"/>
          <w:spacing w:val="1"/>
        </w:rPr>
        <w:t>模型精度达到</w:t>
      </w:r>
      <w:r>
        <w:rPr>
          <w:rFonts w:hint="eastAsia"/>
          <w:spacing w:val="1"/>
        </w:rPr>
        <w:t>LOD400</w:t>
      </w:r>
      <w:r>
        <w:rPr>
          <w:rFonts w:hint="eastAsia"/>
          <w:spacing w:val="1"/>
        </w:rPr>
        <w:t>要求。</w:t>
      </w:r>
    </w:p>
    <w:p w:rsidR="00311223" w:rsidRDefault="00DC09CD">
      <w:pPr>
        <w:ind w:firstLineChars="600" w:firstLine="1440"/>
        <w:jc w:val="left"/>
        <w:rPr>
          <w:rFonts w:asciiTheme="minorEastAsia" w:hAnsiTheme="minorEastAsia"/>
          <w:sz w:val="24"/>
        </w:rPr>
      </w:pPr>
      <w:r>
        <w:rPr>
          <w:rFonts w:asciiTheme="minorEastAsia" w:hAnsiTheme="minorEastAsia"/>
          <w:noProof/>
          <w:sz w:val="24"/>
        </w:rPr>
        <w:lastRenderedPageBreak/>
        <w:drawing>
          <wp:inline distT="0" distB="0" distL="0" distR="0">
            <wp:extent cx="3721100" cy="2009140"/>
            <wp:effectExtent l="0" t="0" r="0" b="0"/>
            <wp:docPr id="42000" name="图片 4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0" name="图片 42000"/>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735633" cy="2017241"/>
                    </a:xfrm>
                    <a:prstGeom prst="rect">
                      <a:avLst/>
                    </a:prstGeom>
                  </pic:spPr>
                </pic:pic>
              </a:graphicData>
            </a:graphic>
          </wp:inline>
        </w:drawing>
      </w:r>
    </w:p>
    <w:p w:rsidR="00311223" w:rsidRDefault="00DC09CD">
      <w:pPr>
        <w:ind w:firstLine="422"/>
        <w:jc w:val="center"/>
        <w:rPr>
          <w:b/>
        </w:rPr>
      </w:pPr>
      <w:r>
        <w:rPr>
          <w:rFonts w:hint="eastAsia"/>
          <w:b/>
        </w:rPr>
        <w:t>预制阳台构件</w:t>
      </w:r>
      <w:r>
        <w:rPr>
          <w:rFonts w:hint="eastAsia"/>
          <w:b/>
        </w:rPr>
        <w:t>BIM</w:t>
      </w:r>
      <w:r>
        <w:rPr>
          <w:rFonts w:hint="eastAsia"/>
          <w:b/>
        </w:rPr>
        <w:t>模拟分析</w:t>
      </w:r>
    </w:p>
    <w:p w:rsidR="00311223" w:rsidRDefault="00DC09CD">
      <w:pPr>
        <w:ind w:firstLineChars="300" w:firstLine="720"/>
        <w:jc w:val="left"/>
        <w:rPr>
          <w:rFonts w:asciiTheme="minorEastAsia" w:hAnsiTheme="minorEastAsia"/>
          <w:sz w:val="24"/>
        </w:rPr>
      </w:pPr>
      <w:r>
        <w:rPr>
          <w:rFonts w:asciiTheme="minorEastAsia" w:hAnsiTheme="minorEastAsia" w:hint="eastAsia"/>
          <w:noProof/>
          <w:sz w:val="24"/>
        </w:rPr>
        <w:drawing>
          <wp:inline distT="0" distB="0" distL="0" distR="0">
            <wp:extent cx="4088130" cy="2689860"/>
            <wp:effectExtent l="0" t="0" r="7620" b="0"/>
            <wp:docPr id="42001" name="图片 4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1" name="图片 42001"/>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100872" cy="2698359"/>
                    </a:xfrm>
                    <a:prstGeom prst="rect">
                      <a:avLst/>
                    </a:prstGeom>
                  </pic:spPr>
                </pic:pic>
              </a:graphicData>
            </a:graphic>
          </wp:inline>
        </w:drawing>
      </w:r>
    </w:p>
    <w:p w:rsidR="00311223" w:rsidRDefault="00DC09CD">
      <w:pPr>
        <w:ind w:firstLineChars="94" w:firstLine="198"/>
        <w:jc w:val="center"/>
        <w:rPr>
          <w:rFonts w:asciiTheme="minorEastAsia" w:hAnsiTheme="minorEastAsia"/>
          <w:b/>
          <w:szCs w:val="21"/>
        </w:rPr>
      </w:pPr>
      <w:r>
        <w:rPr>
          <w:rFonts w:asciiTheme="minorEastAsia" w:hAnsiTheme="minorEastAsia" w:hint="eastAsia"/>
          <w:b/>
          <w:szCs w:val="21"/>
        </w:rPr>
        <w:t>预制外墙（预制凸窗）构件</w:t>
      </w:r>
      <w:r>
        <w:rPr>
          <w:rFonts w:asciiTheme="minorEastAsia" w:hAnsiTheme="minorEastAsia" w:hint="eastAsia"/>
          <w:b/>
          <w:szCs w:val="21"/>
        </w:rPr>
        <w:t>BIM</w:t>
      </w:r>
      <w:r>
        <w:rPr>
          <w:rFonts w:asciiTheme="minorEastAsia" w:hAnsiTheme="minorEastAsia" w:hint="eastAsia"/>
          <w:b/>
          <w:szCs w:val="21"/>
        </w:rPr>
        <w:t>模拟分析</w:t>
      </w:r>
    </w:p>
    <w:p w:rsidR="00311223" w:rsidRDefault="00DC09CD">
      <w:pPr>
        <w:ind w:firstLineChars="100" w:firstLine="213"/>
        <w:jc w:val="left"/>
        <w:rPr>
          <w:spacing w:val="1"/>
        </w:rPr>
      </w:pPr>
      <w:r>
        <w:rPr>
          <w:rFonts w:hint="eastAsia"/>
          <w:b/>
          <w:bCs/>
          <w:spacing w:val="1"/>
        </w:rPr>
        <w:t xml:space="preserve">4 </w:t>
      </w:r>
      <w:r>
        <w:rPr>
          <w:rFonts w:hint="eastAsia"/>
          <w:spacing w:val="1"/>
        </w:rPr>
        <w:t>装配式建筑应结合建筑信息化应用采用一体化设计，即“建筑、结构、机电、内装、构件加工”在项目的方案、初步设计、施工图、预制构件加工图设计各阶段采用一体化设计，宜为一家设计单位完成，可实现全专业、全过程的</w:t>
      </w:r>
      <w:r>
        <w:rPr>
          <w:rFonts w:hint="eastAsia"/>
          <w:spacing w:val="1"/>
        </w:rPr>
        <w:t>B</w:t>
      </w:r>
      <w:r>
        <w:rPr>
          <w:spacing w:val="1"/>
        </w:rPr>
        <w:t>IM</w:t>
      </w:r>
      <w:r>
        <w:rPr>
          <w:rFonts w:hint="eastAsia"/>
          <w:spacing w:val="1"/>
        </w:rPr>
        <w:t>协同设计预期目标。除此之外，还应与构件生产单位、施工单位、部品部件生产单位等多好协同设计工作。</w:t>
      </w:r>
    </w:p>
    <w:p w:rsidR="00311223" w:rsidRDefault="00DC09CD">
      <w:pPr>
        <w:ind w:firstLineChars="100" w:firstLine="240"/>
        <w:jc w:val="left"/>
        <w:rPr>
          <w:rFonts w:asciiTheme="minorEastAsia" w:hAnsiTheme="minorEastAsia"/>
          <w:sz w:val="24"/>
        </w:rPr>
      </w:pPr>
      <w:r>
        <w:rPr>
          <w:rFonts w:asciiTheme="minorEastAsia" w:hAnsiTheme="minorEastAsia" w:hint="eastAsia"/>
          <w:noProof/>
          <w:sz w:val="24"/>
        </w:rPr>
        <w:lastRenderedPageBreak/>
        <w:drawing>
          <wp:inline distT="0" distB="0" distL="0" distR="0">
            <wp:extent cx="3284855" cy="2226945"/>
            <wp:effectExtent l="0" t="0" r="0" b="1905"/>
            <wp:docPr id="41998" name="图片 4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8" name="图片 41998"/>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292819" cy="2232421"/>
                    </a:xfrm>
                    <a:prstGeom prst="rect">
                      <a:avLst/>
                    </a:prstGeom>
                  </pic:spPr>
                </pic:pic>
              </a:graphicData>
            </a:graphic>
          </wp:inline>
        </w:drawing>
      </w:r>
      <w:r>
        <w:rPr>
          <w:noProof/>
        </w:rPr>
        <w:drawing>
          <wp:inline distT="0" distB="0" distL="0" distR="0">
            <wp:extent cx="637540" cy="1776095"/>
            <wp:effectExtent l="0" t="0" r="0" b="0"/>
            <wp:docPr id="41999" name="图片 1" descr="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9" name="图片 1" descr="屏幕剪辑"/>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49374" cy="1808061"/>
                    </a:xfrm>
                    <a:prstGeom prst="rect">
                      <a:avLst/>
                    </a:prstGeom>
                  </pic:spPr>
                </pic:pic>
              </a:graphicData>
            </a:graphic>
          </wp:inline>
        </w:drawing>
      </w:r>
      <w:r>
        <w:rPr>
          <w:rFonts w:asciiTheme="minorEastAsia" w:hAnsiTheme="minorEastAsia" w:hint="eastAsia"/>
          <w:b/>
          <w:szCs w:val="21"/>
        </w:rPr>
        <w:t>一体化装修</w:t>
      </w:r>
      <w:r>
        <w:rPr>
          <w:rFonts w:asciiTheme="minorEastAsia" w:hAnsiTheme="minorEastAsia" w:hint="eastAsia"/>
          <w:b/>
          <w:szCs w:val="21"/>
        </w:rPr>
        <w:t>MEP</w:t>
      </w:r>
      <w:r>
        <w:rPr>
          <w:rFonts w:asciiTheme="minorEastAsia" w:hAnsiTheme="minorEastAsia" w:hint="eastAsia"/>
          <w:b/>
          <w:szCs w:val="21"/>
        </w:rPr>
        <w:t>机电管线综合</w:t>
      </w:r>
    </w:p>
    <w:p w:rsidR="00311223" w:rsidRDefault="00DC09CD">
      <w:pPr>
        <w:ind w:firstLineChars="600" w:firstLine="1440"/>
        <w:jc w:val="left"/>
        <w:rPr>
          <w:rFonts w:asciiTheme="minorEastAsia" w:hAnsiTheme="minorEastAsia"/>
          <w:sz w:val="24"/>
        </w:rPr>
      </w:pPr>
      <w:r>
        <w:rPr>
          <w:rFonts w:asciiTheme="minorEastAsia" w:hAnsiTheme="minorEastAsia"/>
          <w:noProof/>
          <w:sz w:val="24"/>
        </w:rPr>
        <w:drawing>
          <wp:inline distT="0" distB="0" distL="0" distR="0">
            <wp:extent cx="4220845" cy="2145030"/>
            <wp:effectExtent l="0" t="0" r="8255" b="7620"/>
            <wp:docPr id="42002" name="图片 4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2" name="图片 42002"/>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222932" cy="2146214"/>
                    </a:xfrm>
                    <a:prstGeom prst="rect">
                      <a:avLst/>
                    </a:prstGeom>
                  </pic:spPr>
                </pic:pic>
              </a:graphicData>
            </a:graphic>
          </wp:inline>
        </w:drawing>
      </w:r>
    </w:p>
    <w:p w:rsidR="00311223" w:rsidRDefault="00DC09CD">
      <w:pPr>
        <w:ind w:firstLine="420"/>
        <w:jc w:val="center"/>
      </w:pPr>
      <w:r>
        <w:rPr>
          <w:rFonts w:hint="eastAsia"/>
        </w:rPr>
        <w:t>复杂节点设备碰撞检查示意</w:t>
      </w:r>
    </w:p>
    <w:p w:rsidR="00311223" w:rsidRDefault="00DC09CD">
      <w:pPr>
        <w:pStyle w:val="2"/>
        <w:spacing w:beforeLines="100" w:before="240" w:afterLines="100" w:after="240"/>
        <w:ind w:firstLine="561"/>
      </w:pPr>
      <w:bookmarkStart w:id="67" w:name="_Toc520303234"/>
      <w:r>
        <w:rPr>
          <w:rFonts w:hint="eastAsia"/>
        </w:rPr>
        <w:t>7.2</w:t>
      </w:r>
      <w:r>
        <w:rPr>
          <w:rFonts w:hint="eastAsia"/>
        </w:rPr>
        <w:t>施工阶段信息化技术应用</w:t>
      </w:r>
      <w:bookmarkEnd w:id="67"/>
    </w:p>
    <w:p w:rsidR="00311223" w:rsidRDefault="00DC09CD">
      <w:pPr>
        <w:ind w:firstLineChars="0" w:firstLine="0"/>
        <w:jc w:val="left"/>
        <w:rPr>
          <w:spacing w:val="1"/>
        </w:rPr>
      </w:pPr>
      <w:r>
        <w:rPr>
          <w:rFonts w:hint="eastAsia"/>
          <w:b/>
          <w:bCs/>
          <w:spacing w:val="1"/>
        </w:rPr>
        <w:t>7.2.1</w:t>
      </w:r>
      <w:r>
        <w:rPr>
          <w:rFonts w:hint="eastAsia"/>
          <w:spacing w:val="1"/>
        </w:rPr>
        <w:t>施工总承包单位应根据装配式建筑的施工特点，编制专项运输、施工安装方案。施工总平面布置，宜采用</w:t>
      </w:r>
      <w:r>
        <w:rPr>
          <w:rFonts w:hint="eastAsia"/>
          <w:spacing w:val="1"/>
        </w:rPr>
        <w:t>BIM</w:t>
      </w:r>
      <w:r>
        <w:rPr>
          <w:rFonts w:hint="eastAsia"/>
          <w:spacing w:val="1"/>
        </w:rPr>
        <w:t>模拟演示场地使用规划、预制构件进场、车行线路各栋楼预制构件存放位置、塔吊布置和吊装组织标准层施工阶段总平面布置。</w:t>
      </w:r>
    </w:p>
    <w:p w:rsidR="00311223" w:rsidRDefault="00DC09CD">
      <w:pPr>
        <w:ind w:firstLineChars="100" w:firstLine="240"/>
        <w:jc w:val="left"/>
      </w:pPr>
      <w:r>
        <w:rPr>
          <w:rFonts w:asciiTheme="minorEastAsia" w:hAnsiTheme="minorEastAsia"/>
          <w:noProof/>
          <w:sz w:val="24"/>
        </w:rPr>
        <w:drawing>
          <wp:inline distT="0" distB="0" distL="0" distR="0">
            <wp:extent cx="2190115" cy="2296160"/>
            <wp:effectExtent l="0" t="0" r="635" b="8890"/>
            <wp:docPr id="41996" name="图片 5" descr="F:\产业化公司\保障房项目\沙井星河荣御项目产业化研究\场地\水井星基地-塔吊分析(平面方向).jpg"/>
            <wp:cNvGraphicFramePr/>
            <a:graphic xmlns:a="http://schemas.openxmlformats.org/drawingml/2006/main">
              <a:graphicData uri="http://schemas.openxmlformats.org/drawingml/2006/picture">
                <pic:pic xmlns:pic="http://schemas.openxmlformats.org/drawingml/2006/picture">
                  <pic:nvPicPr>
                    <pic:cNvPr id="41996" name="图片 5" descr="F:\产业化公司\保障房项目\沙井星河荣御项目产业化研究\场地\水井星基地-塔吊分析(平面方向).jpg"/>
                    <pic:cNvPicPr/>
                  </pic:nvPicPr>
                  <pic:blipFill>
                    <a:blip r:embed="rId70" cstate="print">
                      <a:extLst>
                        <a:ext uri="{28A0092B-C50C-407E-A947-70E740481C1C}">
                          <a14:useLocalDpi xmlns:a14="http://schemas.microsoft.com/office/drawing/2010/main" val="0"/>
                        </a:ext>
                      </a:extLst>
                    </a:blip>
                    <a:srcRect l="25960" t="15844" r="32285" b="5683"/>
                    <a:stretch>
                      <a:fillRect/>
                    </a:stretch>
                  </pic:blipFill>
                  <pic:spPr>
                    <a:xfrm>
                      <a:off x="0" y="0"/>
                      <a:ext cx="2190375" cy="2296704"/>
                    </a:xfrm>
                    <a:prstGeom prst="rect">
                      <a:avLst/>
                    </a:prstGeom>
                    <a:noFill/>
                    <a:ln>
                      <a:noFill/>
                    </a:ln>
                  </pic:spPr>
                </pic:pic>
              </a:graphicData>
            </a:graphic>
          </wp:inline>
        </w:drawing>
      </w:r>
      <w:r>
        <w:rPr>
          <w:rFonts w:asciiTheme="minorEastAsia" w:hAnsiTheme="minorEastAsia"/>
          <w:noProof/>
          <w:sz w:val="24"/>
        </w:rPr>
        <w:drawing>
          <wp:inline distT="0" distB="0" distL="0" distR="0">
            <wp:extent cx="2849245" cy="2030730"/>
            <wp:effectExtent l="0" t="0" r="8255" b="7620"/>
            <wp:docPr id="41997" name="图片 7" descr="F:\产业化公司\保障房项目\沙井星河荣御项目产业化研究\场地\水井星基地-塔吊分析(东南方向).jpg"/>
            <wp:cNvGraphicFramePr/>
            <a:graphic xmlns:a="http://schemas.openxmlformats.org/drawingml/2006/main">
              <a:graphicData uri="http://schemas.openxmlformats.org/drawingml/2006/picture">
                <pic:pic xmlns:pic="http://schemas.openxmlformats.org/drawingml/2006/picture">
                  <pic:nvPicPr>
                    <pic:cNvPr id="41997" name="图片 7" descr="F:\产业化公司\保障房项目\沙井星河荣御项目产业化研究\场地\水井星基地-塔吊分析(东南方向).jpg"/>
                    <pic:cNvPicPr/>
                  </pic:nvPicPr>
                  <pic:blipFill>
                    <a:blip r:embed="rId71" cstate="print">
                      <a:extLst>
                        <a:ext uri="{28A0092B-C50C-407E-A947-70E740481C1C}">
                          <a14:useLocalDpi xmlns:a14="http://schemas.microsoft.com/office/drawing/2010/main" val="0"/>
                        </a:ext>
                      </a:extLst>
                    </a:blip>
                    <a:srcRect l="27650" t="19892" r="28667" b="21318"/>
                    <a:stretch>
                      <a:fillRect/>
                    </a:stretch>
                  </pic:blipFill>
                  <pic:spPr>
                    <a:xfrm>
                      <a:off x="0" y="0"/>
                      <a:ext cx="2857564" cy="2036547"/>
                    </a:xfrm>
                    <a:prstGeom prst="rect">
                      <a:avLst/>
                    </a:prstGeom>
                    <a:noFill/>
                    <a:ln>
                      <a:noFill/>
                    </a:ln>
                  </pic:spPr>
                </pic:pic>
              </a:graphicData>
            </a:graphic>
          </wp:inline>
        </w:drawing>
      </w:r>
    </w:p>
    <w:p w:rsidR="00311223" w:rsidRDefault="00DC09CD">
      <w:pPr>
        <w:ind w:firstLineChars="1200" w:firstLine="2530"/>
        <w:jc w:val="left"/>
        <w:rPr>
          <w:rFonts w:asciiTheme="minorEastAsia" w:hAnsiTheme="minorEastAsia"/>
          <w:b/>
          <w:bCs/>
          <w:szCs w:val="21"/>
        </w:rPr>
      </w:pPr>
      <w:r>
        <w:rPr>
          <w:rFonts w:asciiTheme="minorEastAsia" w:hAnsiTheme="minorEastAsia" w:hint="eastAsia"/>
          <w:b/>
          <w:bCs/>
          <w:szCs w:val="21"/>
        </w:rPr>
        <w:lastRenderedPageBreak/>
        <w:t>场地内部运输及塔吊布置示意图一</w:t>
      </w:r>
    </w:p>
    <w:p w:rsidR="00311223" w:rsidRDefault="00DC09CD">
      <w:pPr>
        <w:ind w:firstLineChars="0" w:firstLine="0"/>
        <w:jc w:val="left"/>
        <w:rPr>
          <w:spacing w:val="1"/>
        </w:rPr>
      </w:pPr>
      <w:r>
        <w:rPr>
          <w:rFonts w:hint="eastAsia"/>
          <w:b/>
          <w:bCs/>
          <w:spacing w:val="1"/>
        </w:rPr>
        <w:t>7.2.2</w:t>
      </w:r>
      <w:r>
        <w:rPr>
          <w:rFonts w:hint="eastAsia"/>
          <w:spacing w:val="1"/>
        </w:rPr>
        <w:t>按照深圳市装配式建筑技术评审要求，应编制装配式施工流程</w:t>
      </w:r>
      <w:r>
        <w:rPr>
          <w:rFonts w:hint="eastAsia"/>
          <w:spacing w:val="1"/>
        </w:rPr>
        <w:t>B</w:t>
      </w:r>
      <w:r>
        <w:rPr>
          <w:spacing w:val="1"/>
        </w:rPr>
        <w:t>IM</w:t>
      </w:r>
      <w:r>
        <w:rPr>
          <w:rFonts w:hint="eastAsia"/>
          <w:spacing w:val="1"/>
        </w:rPr>
        <w:t>演示文件，应包括各类预制构件及</w:t>
      </w:r>
      <w:proofErr w:type="gramStart"/>
      <w:r>
        <w:rPr>
          <w:rFonts w:hint="eastAsia"/>
          <w:spacing w:val="1"/>
        </w:rPr>
        <w:t>铝模应用</w:t>
      </w:r>
      <w:proofErr w:type="gramEnd"/>
      <w:r>
        <w:rPr>
          <w:rFonts w:hint="eastAsia"/>
          <w:spacing w:val="1"/>
        </w:rPr>
        <w:t>的施工模拟展示，具体如下：</w:t>
      </w:r>
    </w:p>
    <w:p w:rsidR="00311223" w:rsidRDefault="00DC09CD">
      <w:pPr>
        <w:ind w:firstLineChars="100" w:firstLine="213"/>
        <w:jc w:val="left"/>
        <w:rPr>
          <w:spacing w:val="1"/>
        </w:rPr>
      </w:pPr>
      <w:r>
        <w:rPr>
          <w:rFonts w:hint="eastAsia"/>
          <w:b/>
          <w:bCs/>
          <w:spacing w:val="1"/>
        </w:rPr>
        <w:t xml:space="preserve">1 </w:t>
      </w:r>
      <w:r>
        <w:rPr>
          <w:rFonts w:hint="eastAsia"/>
          <w:spacing w:val="1"/>
        </w:rPr>
        <w:t>整体结构施工工序等。</w:t>
      </w:r>
    </w:p>
    <w:p w:rsidR="00311223" w:rsidRDefault="00DC09CD">
      <w:pPr>
        <w:ind w:firstLine="480"/>
        <w:jc w:val="left"/>
        <w:rPr>
          <w:rFonts w:asciiTheme="minorEastAsia" w:hAnsiTheme="minorEastAsia"/>
          <w:sz w:val="24"/>
        </w:rPr>
      </w:pPr>
      <w:r>
        <w:rPr>
          <w:rFonts w:asciiTheme="minorEastAsia" w:hAnsiTheme="minorEastAsia" w:hint="eastAsia"/>
          <w:noProof/>
          <w:sz w:val="24"/>
        </w:rPr>
        <w:drawing>
          <wp:inline distT="0" distB="0" distL="0" distR="0">
            <wp:extent cx="5278120" cy="1998980"/>
            <wp:effectExtent l="0" t="0" r="0" b="1270"/>
            <wp:docPr id="41987" name="图片 4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7" name="图片 41987"/>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278120" cy="1998980"/>
                    </a:xfrm>
                    <a:prstGeom prst="rect">
                      <a:avLst/>
                    </a:prstGeom>
                  </pic:spPr>
                </pic:pic>
              </a:graphicData>
            </a:graphic>
          </wp:inline>
        </w:drawing>
      </w:r>
    </w:p>
    <w:p w:rsidR="00311223" w:rsidRDefault="00DC09CD">
      <w:pPr>
        <w:ind w:firstLineChars="100" w:firstLine="213"/>
        <w:jc w:val="left"/>
        <w:rPr>
          <w:spacing w:val="1"/>
        </w:rPr>
      </w:pPr>
      <w:r>
        <w:rPr>
          <w:rFonts w:hint="eastAsia"/>
          <w:b/>
          <w:bCs/>
          <w:spacing w:val="1"/>
        </w:rPr>
        <w:t xml:space="preserve">2 </w:t>
      </w:r>
      <w:r>
        <w:rPr>
          <w:rFonts w:hint="eastAsia"/>
          <w:spacing w:val="1"/>
        </w:rPr>
        <w:t>预制外墙、预制楼梯、预制阳台、叠合楼板、叠合梁、预制承重墙、预制柱等所有构件的吊装过程展示</w:t>
      </w:r>
      <w:r>
        <w:rPr>
          <w:rFonts w:hint="eastAsia"/>
          <w:spacing w:val="1"/>
        </w:rPr>
        <w:t>。</w:t>
      </w:r>
    </w:p>
    <w:p w:rsidR="00311223" w:rsidRDefault="00DC09CD">
      <w:pPr>
        <w:ind w:firstLineChars="800" w:firstLine="2240"/>
        <w:jc w:val="left"/>
        <w:rPr>
          <w:rFonts w:asciiTheme="minorEastAsia" w:hAnsiTheme="minorEastAsia"/>
          <w:sz w:val="24"/>
        </w:rPr>
      </w:pPr>
      <w:r>
        <w:rPr>
          <w:rFonts w:ascii="仿宋" w:eastAsia="仿宋" w:hAnsi="仿宋" w:cs="仿宋" w:hint="eastAsia"/>
          <w:noProof/>
          <w:sz w:val="28"/>
          <w:szCs w:val="28"/>
        </w:rPr>
        <w:drawing>
          <wp:inline distT="0" distB="0" distL="0" distR="0">
            <wp:extent cx="2647315" cy="1548130"/>
            <wp:effectExtent l="0" t="0" r="635" b="0"/>
            <wp:docPr id="42003" name="图片 42003" descr="D:\我的文档\Desktop\0O%MJ@2SAX]Y7}9DEIT${@2.png0O%MJ@2SAX]Y7}9DE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3" name="图片 42003" descr="D:\我的文档\Desktop\0O%MJ@2SAX]Y7}9DEIT${@2.png0O%MJ@2SAX]Y7}9DEIT${@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659810" cy="1555447"/>
                    </a:xfrm>
                    <a:prstGeom prst="rect">
                      <a:avLst/>
                    </a:prstGeom>
                    <a:noFill/>
                    <a:ln>
                      <a:noFill/>
                    </a:ln>
                  </pic:spPr>
                </pic:pic>
              </a:graphicData>
            </a:graphic>
          </wp:inline>
        </w:drawing>
      </w:r>
    </w:p>
    <w:p w:rsidR="00311223" w:rsidRDefault="00DC09CD">
      <w:pPr>
        <w:ind w:firstLineChars="100" w:firstLine="213"/>
        <w:jc w:val="left"/>
        <w:rPr>
          <w:spacing w:val="1"/>
        </w:rPr>
      </w:pPr>
      <w:r>
        <w:rPr>
          <w:rFonts w:hint="eastAsia"/>
          <w:b/>
          <w:bCs/>
          <w:spacing w:val="1"/>
        </w:rPr>
        <w:t>3</w:t>
      </w:r>
      <w:r>
        <w:rPr>
          <w:rFonts w:hint="eastAsia"/>
          <w:spacing w:val="1"/>
        </w:rPr>
        <w:t xml:space="preserve"> </w:t>
      </w:r>
      <w:r>
        <w:rPr>
          <w:rFonts w:hint="eastAsia"/>
          <w:spacing w:val="1"/>
        </w:rPr>
        <w:t>装配式模板（墙、柱、梁等）拼装展示</w:t>
      </w:r>
      <w:r>
        <w:rPr>
          <w:rFonts w:hint="eastAsia"/>
          <w:spacing w:val="1"/>
        </w:rPr>
        <w:t>。</w:t>
      </w:r>
    </w:p>
    <w:p w:rsidR="00311223" w:rsidRDefault="00DC09CD">
      <w:pPr>
        <w:ind w:firstLineChars="600" w:firstLine="1440"/>
        <w:jc w:val="left"/>
        <w:rPr>
          <w:rFonts w:asciiTheme="minorEastAsia" w:hAnsiTheme="minorEastAsia"/>
          <w:sz w:val="24"/>
        </w:rPr>
      </w:pPr>
      <w:r>
        <w:rPr>
          <w:rFonts w:asciiTheme="minorEastAsia" w:hAnsiTheme="minorEastAsia"/>
          <w:noProof/>
          <w:sz w:val="24"/>
        </w:rPr>
        <w:drawing>
          <wp:inline distT="0" distB="0" distL="0" distR="0">
            <wp:extent cx="2413000" cy="1729740"/>
            <wp:effectExtent l="0" t="0" r="6350" b="3810"/>
            <wp:docPr id="42005" name="图片 4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5" name="图片 42005"/>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2418764" cy="1733804"/>
                    </a:xfrm>
                    <a:prstGeom prst="rect">
                      <a:avLst/>
                    </a:prstGeom>
                  </pic:spPr>
                </pic:pic>
              </a:graphicData>
            </a:graphic>
          </wp:inline>
        </w:drawing>
      </w:r>
      <w:r>
        <w:rPr>
          <w:rFonts w:asciiTheme="minorEastAsia" w:hAnsiTheme="minorEastAsia"/>
          <w:noProof/>
          <w:sz w:val="24"/>
        </w:rPr>
        <w:drawing>
          <wp:inline distT="0" distB="0" distL="0" distR="0">
            <wp:extent cx="1574165" cy="1701165"/>
            <wp:effectExtent l="0" t="0" r="6985" b="0"/>
            <wp:docPr id="42006" name="图片 4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6" name="图片 42006"/>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587357" cy="1715252"/>
                    </a:xfrm>
                    <a:prstGeom prst="rect">
                      <a:avLst/>
                    </a:prstGeom>
                  </pic:spPr>
                </pic:pic>
              </a:graphicData>
            </a:graphic>
          </wp:inline>
        </w:drawing>
      </w:r>
    </w:p>
    <w:p w:rsidR="00311223" w:rsidRDefault="00DC09CD">
      <w:pPr>
        <w:ind w:firstLineChars="100" w:firstLine="213"/>
        <w:jc w:val="left"/>
        <w:rPr>
          <w:spacing w:val="1"/>
        </w:rPr>
      </w:pPr>
      <w:r>
        <w:rPr>
          <w:rFonts w:hint="eastAsia"/>
          <w:b/>
          <w:bCs/>
          <w:spacing w:val="1"/>
        </w:rPr>
        <w:t xml:space="preserve">4 </w:t>
      </w:r>
      <w:r>
        <w:rPr>
          <w:rFonts w:hint="eastAsia"/>
          <w:spacing w:val="1"/>
        </w:rPr>
        <w:t>施工外架展示</w:t>
      </w:r>
      <w:r>
        <w:rPr>
          <w:rFonts w:hint="eastAsia"/>
          <w:spacing w:val="1"/>
        </w:rPr>
        <w:t>。</w:t>
      </w:r>
    </w:p>
    <w:p w:rsidR="00311223" w:rsidRDefault="00DC09CD">
      <w:pPr>
        <w:ind w:firstLineChars="500" w:firstLine="1400"/>
        <w:jc w:val="left"/>
        <w:rPr>
          <w:rFonts w:asciiTheme="minorEastAsia" w:hAnsiTheme="minorEastAsia"/>
          <w:sz w:val="24"/>
        </w:rPr>
      </w:pPr>
      <w:r>
        <w:rPr>
          <w:rFonts w:ascii="宋体" w:hAnsi="宋体"/>
          <w:noProof/>
          <w:sz w:val="28"/>
          <w:szCs w:val="28"/>
        </w:rPr>
        <w:lastRenderedPageBreak/>
        <w:drawing>
          <wp:inline distT="0" distB="0" distL="0" distR="0">
            <wp:extent cx="2286000" cy="2071370"/>
            <wp:effectExtent l="0" t="0" r="0" b="5080"/>
            <wp:docPr id="42007" name="图片 42007" descr="QQ图片20160823112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7" name="图片 42007" descr="QQ图片20160823112134.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287790" cy="2073412"/>
                    </a:xfrm>
                    <a:prstGeom prst="rect">
                      <a:avLst/>
                    </a:prstGeom>
                    <a:noFill/>
                    <a:ln>
                      <a:noFill/>
                    </a:ln>
                  </pic:spPr>
                </pic:pic>
              </a:graphicData>
            </a:graphic>
          </wp:inline>
        </w:drawing>
      </w:r>
      <w:r>
        <w:rPr>
          <w:rFonts w:asciiTheme="minorEastAsia" w:hAnsiTheme="minorEastAsia" w:hint="eastAsia"/>
          <w:noProof/>
          <w:sz w:val="24"/>
        </w:rPr>
        <w:drawing>
          <wp:inline distT="0" distB="0" distL="0" distR="0">
            <wp:extent cx="1744980" cy="2062480"/>
            <wp:effectExtent l="0" t="0" r="7620" b="0"/>
            <wp:docPr id="42009" name="图片 4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9" name="图片 42009"/>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744953" cy="2062215"/>
                    </a:xfrm>
                    <a:prstGeom prst="rect">
                      <a:avLst/>
                    </a:prstGeom>
                  </pic:spPr>
                </pic:pic>
              </a:graphicData>
            </a:graphic>
          </wp:inline>
        </w:drawing>
      </w:r>
    </w:p>
    <w:p w:rsidR="00311223" w:rsidRDefault="00DC09CD">
      <w:pPr>
        <w:ind w:firstLineChars="100" w:firstLine="213"/>
        <w:jc w:val="left"/>
        <w:rPr>
          <w:spacing w:val="1"/>
        </w:rPr>
      </w:pPr>
      <w:r>
        <w:rPr>
          <w:rFonts w:hint="eastAsia"/>
          <w:b/>
          <w:bCs/>
          <w:spacing w:val="1"/>
        </w:rPr>
        <w:t xml:space="preserve">5 </w:t>
      </w:r>
      <w:r>
        <w:rPr>
          <w:rFonts w:hint="eastAsia"/>
          <w:spacing w:val="1"/>
        </w:rPr>
        <w:t>预制构件拼缝</w:t>
      </w:r>
      <w:proofErr w:type="gramStart"/>
      <w:r>
        <w:rPr>
          <w:rFonts w:hint="eastAsia"/>
          <w:spacing w:val="1"/>
        </w:rPr>
        <w:t>处打胶展示</w:t>
      </w:r>
      <w:proofErr w:type="gramEnd"/>
      <w:r>
        <w:rPr>
          <w:rFonts w:hint="eastAsia"/>
          <w:spacing w:val="1"/>
        </w:rPr>
        <w:t>。</w:t>
      </w:r>
    </w:p>
    <w:p w:rsidR="00311223" w:rsidRDefault="00DC09CD">
      <w:pPr>
        <w:ind w:firstLineChars="800" w:firstLine="1920"/>
        <w:jc w:val="left"/>
        <w:rPr>
          <w:rFonts w:asciiTheme="minorEastAsia" w:hAnsiTheme="minorEastAsia"/>
          <w:sz w:val="24"/>
        </w:rPr>
      </w:pPr>
      <w:r>
        <w:rPr>
          <w:rFonts w:asciiTheme="minorEastAsia" w:hAnsiTheme="minorEastAsia"/>
          <w:noProof/>
          <w:sz w:val="24"/>
        </w:rPr>
        <w:drawing>
          <wp:inline distT="0" distB="0" distL="0" distR="0">
            <wp:extent cx="2860040" cy="1221740"/>
            <wp:effectExtent l="0" t="0" r="0" b="0"/>
            <wp:docPr id="41990" name="图片 4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0" name="图片 41990"/>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867390" cy="1224987"/>
                    </a:xfrm>
                    <a:prstGeom prst="rect">
                      <a:avLst/>
                    </a:prstGeom>
                  </pic:spPr>
                </pic:pic>
              </a:graphicData>
            </a:graphic>
          </wp:inline>
        </w:drawing>
      </w:r>
    </w:p>
    <w:p w:rsidR="00311223" w:rsidRDefault="00DC09CD">
      <w:pPr>
        <w:ind w:firstLineChars="0" w:firstLine="0"/>
        <w:jc w:val="left"/>
        <w:rPr>
          <w:spacing w:val="1"/>
        </w:rPr>
      </w:pPr>
      <w:r>
        <w:rPr>
          <w:rFonts w:hint="eastAsia"/>
          <w:b/>
          <w:bCs/>
          <w:spacing w:val="1"/>
        </w:rPr>
        <w:t>7.2.3</w:t>
      </w:r>
      <w:r>
        <w:rPr>
          <w:rFonts w:hint="eastAsia"/>
          <w:spacing w:val="1"/>
        </w:rPr>
        <w:t>装配式建筑项目生产过程应采用信息化技术建立构件生产管理系统，建立构件生产信息数据库，用于记录构件生产关键信息，追溯、管理构件的生产质量、生产进度。</w:t>
      </w:r>
    </w:p>
    <w:p w:rsidR="00311223" w:rsidRDefault="00DC09CD">
      <w:pPr>
        <w:ind w:firstLineChars="700" w:firstLine="1680"/>
        <w:jc w:val="left"/>
        <w:rPr>
          <w:rFonts w:asciiTheme="minorEastAsia" w:hAnsiTheme="minorEastAsia"/>
          <w:sz w:val="24"/>
        </w:rPr>
      </w:pPr>
      <w:r>
        <w:rPr>
          <w:rFonts w:asciiTheme="minorEastAsia" w:hAnsiTheme="minorEastAsia"/>
          <w:noProof/>
          <w:sz w:val="24"/>
        </w:rPr>
        <w:drawing>
          <wp:inline distT="0" distB="0" distL="0" distR="0">
            <wp:extent cx="3072765" cy="1024255"/>
            <wp:effectExtent l="0" t="0" r="0" b="4445"/>
            <wp:docPr id="42013" name="图片 4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13" name="图片 42013"/>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3094142" cy="1031381"/>
                    </a:xfrm>
                    <a:prstGeom prst="rect">
                      <a:avLst/>
                    </a:prstGeom>
                  </pic:spPr>
                </pic:pic>
              </a:graphicData>
            </a:graphic>
          </wp:inline>
        </w:drawing>
      </w:r>
    </w:p>
    <w:p w:rsidR="00311223" w:rsidRDefault="00DC09CD">
      <w:pPr>
        <w:ind w:firstLineChars="0" w:firstLine="0"/>
        <w:jc w:val="left"/>
        <w:rPr>
          <w:spacing w:val="1"/>
        </w:rPr>
      </w:pPr>
      <w:r>
        <w:rPr>
          <w:rFonts w:hint="eastAsia"/>
          <w:b/>
          <w:bCs/>
          <w:spacing w:val="1"/>
        </w:rPr>
        <w:t>7.2.4</w:t>
      </w:r>
      <w:r>
        <w:rPr>
          <w:rFonts w:hint="eastAsia"/>
          <w:spacing w:val="1"/>
        </w:rPr>
        <w:t>装配式建筑项目施工阶段应采用信息化技术建立构件施工管理系统，将设计阶段信息模型与时间、成本信息关联整合，进行管理。结合构件中的身份识别标识，记录构件吊装、施工关键信息，追溯、管理构件施工质量，施工进度等，实现施工过程精细化管理。在项目竣工阶段，</w:t>
      </w:r>
      <w:r>
        <w:rPr>
          <w:rFonts w:hint="eastAsia"/>
          <w:spacing w:val="1"/>
        </w:rPr>
        <w:t>BIM</w:t>
      </w:r>
      <w:r>
        <w:rPr>
          <w:rFonts w:hint="eastAsia"/>
          <w:spacing w:val="1"/>
        </w:rPr>
        <w:t>模型精度达到</w:t>
      </w:r>
      <w:r>
        <w:rPr>
          <w:rFonts w:hint="eastAsia"/>
          <w:spacing w:val="1"/>
        </w:rPr>
        <w:t>LOD500</w:t>
      </w:r>
      <w:r>
        <w:rPr>
          <w:rFonts w:hint="eastAsia"/>
          <w:spacing w:val="1"/>
        </w:rPr>
        <w:t>要求。</w:t>
      </w:r>
    </w:p>
    <w:p w:rsidR="00311223" w:rsidRDefault="00DC09CD">
      <w:pPr>
        <w:pStyle w:val="2"/>
        <w:spacing w:beforeLines="100" w:before="240" w:afterLines="100" w:after="240"/>
        <w:ind w:firstLine="561"/>
      </w:pPr>
      <w:bookmarkStart w:id="68" w:name="_Toc520303235"/>
      <w:r>
        <w:rPr>
          <w:rFonts w:hint="eastAsia"/>
        </w:rPr>
        <w:t>7.3</w:t>
      </w:r>
      <w:r>
        <w:rPr>
          <w:rFonts w:hint="eastAsia"/>
        </w:rPr>
        <w:t>运</w:t>
      </w:r>
      <w:proofErr w:type="gramStart"/>
      <w:r>
        <w:rPr>
          <w:rFonts w:hint="eastAsia"/>
        </w:rPr>
        <w:t>维阶段</w:t>
      </w:r>
      <w:proofErr w:type="gramEnd"/>
      <w:r>
        <w:rPr>
          <w:rFonts w:hint="eastAsia"/>
        </w:rPr>
        <w:t>信息化技术应用</w:t>
      </w:r>
      <w:bookmarkEnd w:id="68"/>
    </w:p>
    <w:p w:rsidR="00311223" w:rsidRDefault="00DC09CD">
      <w:pPr>
        <w:ind w:firstLine="424"/>
        <w:jc w:val="left"/>
        <w:rPr>
          <w:spacing w:val="1"/>
        </w:rPr>
      </w:pPr>
      <w:r>
        <w:rPr>
          <w:rFonts w:hint="eastAsia"/>
          <w:spacing w:val="1"/>
        </w:rPr>
        <w:t>利用项目前期模型并结合后期运维需求，充分利用</w:t>
      </w:r>
      <w:r>
        <w:rPr>
          <w:rFonts w:hint="eastAsia"/>
          <w:spacing w:val="1"/>
        </w:rPr>
        <w:t>BIM</w:t>
      </w:r>
      <w:r>
        <w:rPr>
          <w:rFonts w:hint="eastAsia"/>
          <w:spacing w:val="1"/>
        </w:rPr>
        <w:t>技术的可视化三维模型，将所有空间、构件、设备等数据和信息均录入模型，而在后期运</w:t>
      </w:r>
      <w:proofErr w:type="gramStart"/>
      <w:r>
        <w:rPr>
          <w:rFonts w:hint="eastAsia"/>
          <w:spacing w:val="1"/>
        </w:rPr>
        <w:t>维使用</w:t>
      </w:r>
      <w:proofErr w:type="gramEnd"/>
      <w:r>
        <w:rPr>
          <w:rFonts w:hint="eastAsia"/>
          <w:spacing w:val="1"/>
        </w:rPr>
        <w:t>中从模型中直接获取和调用。</w:t>
      </w:r>
    </w:p>
    <w:p w:rsidR="00311223" w:rsidRDefault="00DC09CD">
      <w:pPr>
        <w:ind w:firstLineChars="0" w:firstLine="0"/>
        <w:jc w:val="left"/>
        <w:rPr>
          <w:spacing w:val="1"/>
        </w:rPr>
      </w:pPr>
      <w:r>
        <w:rPr>
          <w:rFonts w:hint="eastAsia"/>
          <w:b/>
          <w:bCs/>
          <w:spacing w:val="1"/>
        </w:rPr>
        <w:t>7.3.1</w:t>
      </w:r>
      <w:r>
        <w:rPr>
          <w:rFonts w:hint="eastAsia"/>
          <w:spacing w:val="1"/>
        </w:rPr>
        <w:t>应用在照明、消防等各系统和设</w:t>
      </w:r>
      <w:r>
        <w:rPr>
          <w:rFonts w:hint="eastAsia"/>
          <w:spacing w:val="1"/>
        </w:rPr>
        <w:t>备空间定位的空间管理，内部空间设施可视化管理。例如可以通过</w:t>
      </w:r>
      <w:r>
        <w:rPr>
          <w:rFonts w:hint="eastAsia"/>
          <w:spacing w:val="1"/>
        </w:rPr>
        <w:t>BIM</w:t>
      </w:r>
      <w:r>
        <w:rPr>
          <w:rFonts w:hint="eastAsia"/>
          <w:spacing w:val="1"/>
        </w:rPr>
        <w:t>技术的运</w:t>
      </w:r>
      <w:proofErr w:type="gramStart"/>
      <w:r>
        <w:rPr>
          <w:rFonts w:hint="eastAsia"/>
          <w:spacing w:val="1"/>
        </w:rPr>
        <w:t>维管理</w:t>
      </w:r>
      <w:proofErr w:type="gramEnd"/>
      <w:r>
        <w:rPr>
          <w:rFonts w:hint="eastAsia"/>
          <w:spacing w:val="1"/>
        </w:rPr>
        <w:t>对突发事件管理包括预防、警报和处理。</w:t>
      </w:r>
    </w:p>
    <w:p w:rsidR="00311223" w:rsidRDefault="00DC09CD">
      <w:pPr>
        <w:ind w:firstLineChars="0" w:firstLine="0"/>
        <w:jc w:val="left"/>
        <w:rPr>
          <w:spacing w:val="1"/>
        </w:rPr>
      </w:pPr>
      <w:r>
        <w:rPr>
          <w:rFonts w:hint="eastAsia"/>
          <w:b/>
          <w:bCs/>
          <w:spacing w:val="1"/>
        </w:rPr>
        <w:t>7.3.2</w:t>
      </w:r>
      <w:r>
        <w:rPr>
          <w:rFonts w:hint="eastAsia"/>
          <w:spacing w:val="1"/>
        </w:rPr>
        <w:t>应用在设施装修、空间规划和维护操作的设施管理。比如设备更换频率统计可以为设备采购提供有效的设备质量及其数据信息，此外还可对设备进行远程控制等。</w:t>
      </w:r>
    </w:p>
    <w:p w:rsidR="00311223" w:rsidRDefault="00DC09CD">
      <w:pPr>
        <w:ind w:firstLineChars="0" w:firstLine="0"/>
        <w:jc w:val="left"/>
        <w:rPr>
          <w:spacing w:val="1"/>
        </w:rPr>
      </w:pPr>
      <w:r>
        <w:rPr>
          <w:rFonts w:hint="eastAsia"/>
          <w:b/>
          <w:bCs/>
          <w:spacing w:val="1"/>
        </w:rPr>
        <w:lastRenderedPageBreak/>
        <w:t>7.3.3</w:t>
      </w:r>
      <w:r>
        <w:rPr>
          <w:rFonts w:hint="eastAsia"/>
          <w:spacing w:val="1"/>
        </w:rPr>
        <w:t>应用于隐蔽工程管理系统。基于</w:t>
      </w:r>
      <w:r>
        <w:rPr>
          <w:rFonts w:hint="eastAsia"/>
          <w:spacing w:val="1"/>
        </w:rPr>
        <w:t>BIM</w:t>
      </w:r>
      <w:r>
        <w:rPr>
          <w:rFonts w:hint="eastAsia"/>
          <w:spacing w:val="1"/>
        </w:rPr>
        <w:t>技术的运</w:t>
      </w:r>
      <w:proofErr w:type="gramStart"/>
      <w:r>
        <w:rPr>
          <w:rFonts w:hint="eastAsia"/>
          <w:spacing w:val="1"/>
        </w:rPr>
        <w:t>维可以</w:t>
      </w:r>
      <w:proofErr w:type="gramEnd"/>
      <w:r>
        <w:rPr>
          <w:rFonts w:hint="eastAsia"/>
          <w:spacing w:val="1"/>
        </w:rPr>
        <w:t>管理复杂的地下管网，如污水管、排水管、网线、电线及相关管井，并可在图上直接获得相对位置关系。当改建或二次装修时可避开现有管网位置，便于管网维修、更换设备和定位。内部相关人员可共享这些电</w:t>
      </w:r>
      <w:r>
        <w:rPr>
          <w:rFonts w:hint="eastAsia"/>
          <w:spacing w:val="1"/>
        </w:rPr>
        <w:t>子信息，有变化可随时调整，保证信息的完整性和准确性。</w:t>
      </w:r>
    </w:p>
    <w:p w:rsidR="00311223" w:rsidRDefault="00311223">
      <w:pPr>
        <w:ind w:firstLineChars="100" w:firstLine="212"/>
        <w:jc w:val="left"/>
        <w:rPr>
          <w:spacing w:val="1"/>
        </w:rPr>
      </w:pPr>
    </w:p>
    <w:p w:rsidR="00311223" w:rsidRDefault="00DC09CD">
      <w:pPr>
        <w:widowControl/>
        <w:spacing w:line="240" w:lineRule="auto"/>
        <w:ind w:firstLineChars="0" w:firstLine="0"/>
        <w:jc w:val="left"/>
        <w:rPr>
          <w:rFonts w:eastAsia="黑体"/>
          <w:b/>
          <w:bCs/>
          <w:kern w:val="44"/>
          <w:sz w:val="32"/>
          <w:szCs w:val="44"/>
        </w:rPr>
      </w:pPr>
      <w:bookmarkStart w:id="69" w:name="_Toc520303236"/>
      <w:r>
        <w:br w:type="page"/>
      </w:r>
    </w:p>
    <w:p w:rsidR="00311223" w:rsidRDefault="00DC09CD">
      <w:pPr>
        <w:pStyle w:val="1"/>
        <w:spacing w:before="240"/>
        <w:ind w:firstLine="643"/>
      </w:pPr>
      <w:r>
        <w:rPr>
          <w:rFonts w:hint="eastAsia"/>
        </w:rPr>
        <w:lastRenderedPageBreak/>
        <w:t>八、装配式建筑成本分析</w:t>
      </w:r>
      <w:bookmarkEnd w:id="69"/>
    </w:p>
    <w:p w:rsidR="00311223" w:rsidRDefault="00DC09CD">
      <w:pPr>
        <w:ind w:firstLine="424"/>
        <w:jc w:val="left"/>
        <w:rPr>
          <w:spacing w:val="1"/>
        </w:rPr>
      </w:pPr>
      <w:r>
        <w:rPr>
          <w:rFonts w:hint="eastAsia"/>
          <w:spacing w:val="1"/>
        </w:rPr>
        <w:t>装配式建筑成本需从建筑全寿命周期范围内考虑综合成本，主要包含建造成本和后期使用维护成本。总体上装配式建筑较传统建筑建造成本稍高，后期使用维护成本较低。与传统建筑相比，装配式建筑采用不同的装配式结构体系、标准化程度以及建设规模等，会出现较大的成本差异，但两者成本差异构成要素基本不变。增加的费用主要包括材料费用、工厂预制费用、运输费用、现场安装费用；减少的费用主要来自于工期缩短、人工减少、资源能源消耗减少以及后期使用维护成本降低带来的费用。</w:t>
      </w:r>
    </w:p>
    <w:p w:rsidR="00311223" w:rsidRDefault="00DC09CD">
      <w:pPr>
        <w:pStyle w:val="2"/>
        <w:spacing w:beforeLines="100" w:before="240" w:afterLines="100" w:after="240"/>
        <w:ind w:firstLine="561"/>
      </w:pPr>
      <w:bookmarkStart w:id="70" w:name="_Toc520303237"/>
      <w:r>
        <w:rPr>
          <w:rFonts w:hint="eastAsia"/>
        </w:rPr>
        <w:t>8.1</w:t>
      </w:r>
      <w:r>
        <w:rPr>
          <w:rFonts w:hint="eastAsia"/>
        </w:rPr>
        <w:t>装配式建筑与传统建筑成本差异比较</w:t>
      </w:r>
      <w:bookmarkEnd w:id="70"/>
    </w:p>
    <w:p w:rsidR="00311223" w:rsidRDefault="00DC09CD">
      <w:pPr>
        <w:pStyle w:val="3"/>
        <w:ind w:firstLineChars="0" w:firstLine="0"/>
      </w:pPr>
      <w:r>
        <w:rPr>
          <w:rFonts w:hint="eastAsia"/>
        </w:rPr>
        <w:t xml:space="preserve">8.1.1 </w:t>
      </w:r>
      <w:r>
        <w:rPr>
          <w:rFonts w:hint="eastAsia"/>
        </w:rPr>
        <w:t>成本增量</w:t>
      </w:r>
    </w:p>
    <w:p w:rsidR="00311223" w:rsidRDefault="00DC09CD">
      <w:pPr>
        <w:ind w:firstLine="426"/>
        <w:jc w:val="left"/>
        <w:rPr>
          <w:spacing w:val="1"/>
        </w:rPr>
      </w:pPr>
      <w:r>
        <w:rPr>
          <w:rFonts w:hint="eastAsia"/>
          <w:b/>
          <w:bCs/>
          <w:spacing w:val="1"/>
        </w:rPr>
        <w:t>1</w:t>
      </w:r>
      <w:r>
        <w:rPr>
          <w:rFonts w:hint="eastAsia"/>
          <w:spacing w:val="1"/>
        </w:rPr>
        <w:t xml:space="preserve"> </w:t>
      </w:r>
      <w:r>
        <w:rPr>
          <w:rFonts w:hint="eastAsia"/>
          <w:spacing w:val="1"/>
        </w:rPr>
        <w:t>材料费用：钢筋、混凝土、建筑辅材。</w:t>
      </w:r>
    </w:p>
    <w:p w:rsidR="00311223" w:rsidRDefault="00DC09CD">
      <w:pPr>
        <w:ind w:firstLine="424"/>
        <w:jc w:val="left"/>
        <w:rPr>
          <w:spacing w:val="1"/>
        </w:rPr>
      </w:pPr>
      <w:r>
        <w:rPr>
          <w:rFonts w:hint="eastAsia"/>
          <w:spacing w:val="1"/>
        </w:rPr>
        <w:t>装配式建筑因外墙采用钢筋混凝土预制构件代替传统的砌体，楼板因施工工序要求而加厚等等，会导致钢筋及混凝土方量稍有增加。同时为保证构件正常的安装及建筑性能，需增加连接套筒、吊环、预埋件、防水胶、</w:t>
      </w:r>
      <w:r>
        <w:rPr>
          <w:rFonts w:hint="eastAsia"/>
          <w:spacing w:val="1"/>
        </w:rPr>
        <w:t>PE</w:t>
      </w:r>
      <w:r>
        <w:rPr>
          <w:rFonts w:hint="eastAsia"/>
          <w:spacing w:val="1"/>
        </w:rPr>
        <w:t>胶条等建筑辅材。当采用不同预制部位、拆分方案以及节点做法，将直接影响材料的费用，因此合理选择设计方案，将有助于降低材料成本。</w:t>
      </w:r>
    </w:p>
    <w:p w:rsidR="00311223" w:rsidRDefault="00DC09CD">
      <w:pPr>
        <w:ind w:firstLine="426"/>
        <w:jc w:val="left"/>
        <w:rPr>
          <w:spacing w:val="1"/>
        </w:rPr>
      </w:pPr>
      <w:r>
        <w:rPr>
          <w:rFonts w:hint="eastAsia"/>
          <w:b/>
          <w:bCs/>
          <w:spacing w:val="1"/>
        </w:rPr>
        <w:t>2</w:t>
      </w:r>
      <w:r>
        <w:rPr>
          <w:rFonts w:hint="eastAsia"/>
          <w:spacing w:val="1"/>
        </w:rPr>
        <w:t xml:space="preserve"> </w:t>
      </w:r>
      <w:r>
        <w:rPr>
          <w:rFonts w:hint="eastAsia"/>
          <w:spacing w:val="1"/>
        </w:rPr>
        <w:t>工厂预制费用：模具。</w:t>
      </w:r>
    </w:p>
    <w:p w:rsidR="00311223" w:rsidRDefault="00DC09CD">
      <w:pPr>
        <w:ind w:firstLine="424"/>
        <w:jc w:val="left"/>
        <w:rPr>
          <w:spacing w:val="1"/>
        </w:rPr>
      </w:pPr>
      <w:r>
        <w:rPr>
          <w:rFonts w:hint="eastAsia"/>
          <w:spacing w:val="1"/>
        </w:rPr>
        <w:t>与传统建筑建造一般常使用木模不同，装配式建筑采用钢模具生产预制构件，而钢模在一定规模内费用比木模高。预制构件的种类和数量将直接决定</w:t>
      </w:r>
      <w:r>
        <w:rPr>
          <w:rFonts w:hint="eastAsia"/>
          <w:spacing w:val="1"/>
        </w:rPr>
        <w:t>模具的套数和周转次数以及工厂设备的重复利用。因此，当装配式建筑采用模数化，通过标准设计，大规模批量生产将会大幅降低工厂预制费用。</w:t>
      </w:r>
    </w:p>
    <w:p w:rsidR="00311223" w:rsidRDefault="00DC09CD">
      <w:pPr>
        <w:ind w:firstLine="426"/>
        <w:jc w:val="left"/>
        <w:rPr>
          <w:spacing w:val="1"/>
        </w:rPr>
      </w:pPr>
      <w:r>
        <w:rPr>
          <w:rFonts w:hint="eastAsia"/>
          <w:b/>
          <w:bCs/>
          <w:spacing w:val="1"/>
        </w:rPr>
        <w:t>3</w:t>
      </w:r>
      <w:r>
        <w:rPr>
          <w:rFonts w:hint="eastAsia"/>
          <w:spacing w:val="1"/>
        </w:rPr>
        <w:t xml:space="preserve"> </w:t>
      </w:r>
      <w:r>
        <w:rPr>
          <w:rFonts w:hint="eastAsia"/>
          <w:spacing w:val="1"/>
        </w:rPr>
        <w:t>运输费用：运输距离、构件重量、构件尺寸。</w:t>
      </w:r>
    </w:p>
    <w:p w:rsidR="00311223" w:rsidRDefault="00DC09CD">
      <w:pPr>
        <w:ind w:firstLine="424"/>
        <w:jc w:val="left"/>
        <w:rPr>
          <w:spacing w:val="1"/>
        </w:rPr>
      </w:pPr>
      <w:r>
        <w:rPr>
          <w:rFonts w:hint="eastAsia"/>
          <w:spacing w:val="1"/>
        </w:rPr>
        <w:t>预制构件从工厂运输到项目施工现场，运输费用</w:t>
      </w:r>
      <w:proofErr w:type="gramStart"/>
      <w:r>
        <w:rPr>
          <w:rFonts w:hint="eastAsia"/>
          <w:spacing w:val="1"/>
        </w:rPr>
        <w:t>受运输</w:t>
      </w:r>
      <w:proofErr w:type="gramEnd"/>
      <w:r>
        <w:rPr>
          <w:rFonts w:hint="eastAsia"/>
          <w:spacing w:val="1"/>
        </w:rPr>
        <w:t>距离及构件重量、大小的影响。距离越短、单次运输构件越多，运输费用越少。因此，在构件拆分设计时需充分考虑构件的重量和大小，一般重量应控制在</w:t>
      </w:r>
      <w:r>
        <w:rPr>
          <w:rFonts w:hint="eastAsia"/>
          <w:spacing w:val="1"/>
        </w:rPr>
        <w:t>5</w:t>
      </w:r>
      <w:r>
        <w:rPr>
          <w:rFonts w:hint="eastAsia"/>
          <w:spacing w:val="1"/>
        </w:rPr>
        <w:t>吨以内，尺寸应控制在宽度不大于</w:t>
      </w:r>
      <w:r>
        <w:rPr>
          <w:rFonts w:hint="eastAsia"/>
          <w:spacing w:val="1"/>
        </w:rPr>
        <w:t>2.4m</w:t>
      </w:r>
      <w:r>
        <w:rPr>
          <w:rFonts w:hint="eastAsia"/>
          <w:spacing w:val="1"/>
        </w:rPr>
        <w:t>、高度不大于</w:t>
      </w:r>
      <w:r>
        <w:rPr>
          <w:rFonts w:hint="eastAsia"/>
          <w:spacing w:val="1"/>
        </w:rPr>
        <w:t>4m</w:t>
      </w:r>
      <w:r>
        <w:rPr>
          <w:rFonts w:hint="eastAsia"/>
          <w:spacing w:val="1"/>
        </w:rPr>
        <w:t>范围以内，以保证构件能够正常的运输，运输距离在</w:t>
      </w:r>
      <w:r>
        <w:rPr>
          <w:rFonts w:hint="eastAsia"/>
          <w:spacing w:val="1"/>
        </w:rPr>
        <w:t>200</w:t>
      </w:r>
      <w:r>
        <w:rPr>
          <w:rFonts w:hint="eastAsia"/>
          <w:spacing w:val="1"/>
        </w:rPr>
        <w:t>公里以内较为经济。</w:t>
      </w:r>
    </w:p>
    <w:p w:rsidR="00311223" w:rsidRDefault="00DC09CD">
      <w:pPr>
        <w:ind w:firstLine="426"/>
        <w:jc w:val="left"/>
        <w:rPr>
          <w:spacing w:val="1"/>
        </w:rPr>
      </w:pPr>
      <w:r>
        <w:rPr>
          <w:rFonts w:hint="eastAsia"/>
          <w:b/>
          <w:bCs/>
          <w:spacing w:val="1"/>
        </w:rPr>
        <w:t xml:space="preserve">4 </w:t>
      </w:r>
      <w:r>
        <w:rPr>
          <w:rFonts w:hint="eastAsia"/>
          <w:spacing w:val="1"/>
        </w:rPr>
        <w:t>现场安装费用：塔吊、</w:t>
      </w:r>
      <w:r>
        <w:rPr>
          <w:rFonts w:hint="eastAsia"/>
          <w:spacing w:val="1"/>
        </w:rPr>
        <w:t>临时支撑。</w:t>
      </w:r>
    </w:p>
    <w:p w:rsidR="00311223" w:rsidRDefault="00DC09CD">
      <w:pPr>
        <w:ind w:firstLine="424"/>
        <w:jc w:val="left"/>
        <w:rPr>
          <w:spacing w:val="1"/>
        </w:rPr>
      </w:pPr>
      <w:r>
        <w:rPr>
          <w:rFonts w:hint="eastAsia"/>
          <w:spacing w:val="1"/>
        </w:rPr>
        <w:t>预制构件的安装需使用塔吊将其吊运到指定位置，之后借助临时支撑来辅助构件的固定，从而导致施工措施费的增加。合理地布局塔吊位置，选择常用的支撑型号将有利于设备的重复使用以及回收，进而降低装配式建筑的现场安装费用。</w:t>
      </w:r>
    </w:p>
    <w:p w:rsidR="00311223" w:rsidRDefault="00DC09CD">
      <w:pPr>
        <w:ind w:firstLine="426"/>
        <w:jc w:val="left"/>
        <w:rPr>
          <w:spacing w:val="1"/>
        </w:rPr>
      </w:pPr>
      <w:r>
        <w:rPr>
          <w:rFonts w:hint="eastAsia"/>
          <w:b/>
          <w:bCs/>
          <w:spacing w:val="1"/>
        </w:rPr>
        <w:t>5</w:t>
      </w:r>
      <w:r>
        <w:rPr>
          <w:rFonts w:hint="eastAsia"/>
          <w:spacing w:val="1"/>
        </w:rPr>
        <w:t xml:space="preserve"> </w:t>
      </w:r>
      <w:r>
        <w:rPr>
          <w:rFonts w:hint="eastAsia"/>
          <w:spacing w:val="1"/>
        </w:rPr>
        <w:t>设计费用：装配式建筑设计及预制构件加工图设计费用。</w:t>
      </w:r>
    </w:p>
    <w:p w:rsidR="00311223" w:rsidRDefault="00DC09CD">
      <w:pPr>
        <w:ind w:firstLine="424"/>
        <w:jc w:val="left"/>
        <w:rPr>
          <w:spacing w:val="1"/>
        </w:rPr>
      </w:pPr>
      <w:r>
        <w:rPr>
          <w:rFonts w:hint="eastAsia"/>
          <w:spacing w:val="1"/>
        </w:rPr>
        <w:t>装配式建筑设计应从前期策划阶段开始介入，并在方案设计阶段、初步设计阶段、施工图设计阶段与常规设计中的建筑、结构、机电及室内装修专业采用一体化设计，完成初步设计阶段的装配式建筑技术评审工作，施工图阶段完成后进行预制构件加工图设计，以满足</w:t>
      </w:r>
      <w:r>
        <w:rPr>
          <w:rFonts w:hint="eastAsia"/>
          <w:spacing w:val="1"/>
        </w:rPr>
        <w:t>工厂生产需求。因此装配式建</w:t>
      </w:r>
      <w:r>
        <w:rPr>
          <w:rFonts w:hint="eastAsia"/>
          <w:spacing w:val="1"/>
        </w:rPr>
        <w:lastRenderedPageBreak/>
        <w:t>筑项目应增加装配式建筑设计及预制构件加工图设计费用。需要特别注意的是，装配式建筑的设计对于项目整体控制具有重要意义，标准化程度高、构件连接简单、构件选择合理，将可以有效控制</w:t>
      </w:r>
      <w:r>
        <w:rPr>
          <w:rFonts w:hint="eastAsia"/>
          <w:spacing w:val="1"/>
        </w:rPr>
        <w:t xml:space="preserve"> </w:t>
      </w:r>
      <w:r>
        <w:rPr>
          <w:rFonts w:hint="eastAsia"/>
          <w:spacing w:val="1"/>
        </w:rPr>
        <w:t>项目整体成本的增量。</w:t>
      </w:r>
    </w:p>
    <w:p w:rsidR="00311223" w:rsidRDefault="00DC09CD">
      <w:pPr>
        <w:pStyle w:val="3"/>
        <w:ind w:firstLineChars="0" w:firstLine="0"/>
      </w:pPr>
      <w:r>
        <w:rPr>
          <w:rFonts w:hint="eastAsia"/>
        </w:rPr>
        <w:t xml:space="preserve">8.1.2 </w:t>
      </w:r>
      <w:r>
        <w:rPr>
          <w:rFonts w:hint="eastAsia"/>
        </w:rPr>
        <w:t>成本减量</w:t>
      </w:r>
    </w:p>
    <w:p w:rsidR="00311223" w:rsidRDefault="00DC09CD">
      <w:pPr>
        <w:ind w:firstLine="426"/>
        <w:jc w:val="left"/>
        <w:rPr>
          <w:spacing w:val="1"/>
        </w:rPr>
      </w:pPr>
      <w:r>
        <w:rPr>
          <w:rFonts w:hint="eastAsia"/>
          <w:b/>
          <w:bCs/>
          <w:spacing w:val="1"/>
        </w:rPr>
        <w:t>1</w:t>
      </w:r>
      <w:r>
        <w:rPr>
          <w:rFonts w:hint="eastAsia"/>
          <w:spacing w:val="1"/>
        </w:rPr>
        <w:t>工期缩短</w:t>
      </w:r>
    </w:p>
    <w:p w:rsidR="00311223" w:rsidRDefault="00DC09CD">
      <w:pPr>
        <w:ind w:firstLine="420"/>
      </w:pPr>
      <w:r>
        <w:rPr>
          <w:rFonts w:hint="eastAsia"/>
        </w:rPr>
        <w:t>装配式建筑因构件只需在现场安装即可，且基本不受天气影响，保证了施工计划的有效实施。部分装修在工厂内完成，也能缩短装修工期。因此，装配式建筑相比传统建筑施工效率大幅提升，能极大地缩短项目的建造周期，减少资金投入，加快资金周转。一般预制率越高，工期缩短越明显。</w:t>
      </w:r>
    </w:p>
    <w:p w:rsidR="00311223" w:rsidRDefault="00DC09CD">
      <w:pPr>
        <w:ind w:firstLine="426"/>
        <w:jc w:val="left"/>
        <w:rPr>
          <w:spacing w:val="1"/>
        </w:rPr>
      </w:pPr>
      <w:r>
        <w:rPr>
          <w:rFonts w:hint="eastAsia"/>
          <w:b/>
          <w:bCs/>
          <w:spacing w:val="1"/>
        </w:rPr>
        <w:t>2</w:t>
      </w:r>
      <w:r>
        <w:rPr>
          <w:rFonts w:hint="eastAsia"/>
          <w:spacing w:val="1"/>
        </w:rPr>
        <w:t>人工减少</w:t>
      </w:r>
    </w:p>
    <w:p w:rsidR="00311223" w:rsidRDefault="00DC09CD">
      <w:pPr>
        <w:ind w:firstLine="424"/>
        <w:jc w:val="left"/>
        <w:rPr>
          <w:spacing w:val="1"/>
        </w:rPr>
      </w:pPr>
      <w:r>
        <w:rPr>
          <w:rFonts w:hint="eastAsia"/>
          <w:spacing w:val="1"/>
        </w:rPr>
        <w:t>预制构件采用钢模生产，通过工厂自动化流水线操作，构件内外墙可以免除传统建筑的批荡抹灰工序，相应地减少了人工成本。另一方面，构件中的预埋件、机电开孔、管线、铝窗、外立面装饰及室内装修等可根据业主需求在工厂内进行预制，也可大幅减少装修时的人力成本。一般情况下预制率越高，人工数量减少越多。</w:t>
      </w:r>
    </w:p>
    <w:p w:rsidR="00311223" w:rsidRDefault="00DC09CD">
      <w:pPr>
        <w:ind w:firstLine="426"/>
        <w:jc w:val="left"/>
        <w:rPr>
          <w:spacing w:val="1"/>
        </w:rPr>
      </w:pPr>
      <w:r>
        <w:rPr>
          <w:rFonts w:hint="eastAsia"/>
          <w:b/>
          <w:bCs/>
          <w:spacing w:val="1"/>
        </w:rPr>
        <w:t>3</w:t>
      </w:r>
      <w:r>
        <w:rPr>
          <w:rFonts w:hint="eastAsia"/>
          <w:spacing w:val="1"/>
        </w:rPr>
        <w:t xml:space="preserve"> </w:t>
      </w:r>
      <w:r>
        <w:rPr>
          <w:rFonts w:hint="eastAsia"/>
          <w:spacing w:val="1"/>
        </w:rPr>
        <w:t>资源能源消耗减少</w:t>
      </w:r>
    </w:p>
    <w:p w:rsidR="00311223" w:rsidRDefault="00DC09CD">
      <w:pPr>
        <w:ind w:firstLine="424"/>
        <w:jc w:val="left"/>
        <w:rPr>
          <w:spacing w:val="1"/>
        </w:rPr>
      </w:pPr>
      <w:r>
        <w:rPr>
          <w:rFonts w:hint="eastAsia"/>
          <w:spacing w:val="1"/>
        </w:rPr>
        <w:t>预制构件部分不需要现场支模板，绑扎钢筋，浇筑混凝土等传统建造工序，从而节省爬架、脚手架费用和预制部分模板费用，减少现场湿作业和施工成本，进而资源能源消耗减少，建造方式更加节能、低碳、环保。</w:t>
      </w:r>
    </w:p>
    <w:p w:rsidR="00311223" w:rsidRDefault="00DC09CD">
      <w:pPr>
        <w:ind w:firstLine="426"/>
        <w:jc w:val="left"/>
        <w:rPr>
          <w:spacing w:val="1"/>
        </w:rPr>
      </w:pPr>
      <w:r>
        <w:rPr>
          <w:rFonts w:hint="eastAsia"/>
          <w:b/>
          <w:bCs/>
          <w:spacing w:val="1"/>
        </w:rPr>
        <w:t>4</w:t>
      </w:r>
      <w:r>
        <w:rPr>
          <w:rFonts w:hint="eastAsia"/>
          <w:spacing w:val="1"/>
        </w:rPr>
        <w:t xml:space="preserve"> </w:t>
      </w:r>
      <w:r>
        <w:rPr>
          <w:rFonts w:hint="eastAsia"/>
          <w:spacing w:val="1"/>
        </w:rPr>
        <w:t>后期使用维护成本降低</w:t>
      </w:r>
    </w:p>
    <w:p w:rsidR="00311223" w:rsidRDefault="00DC09CD">
      <w:pPr>
        <w:ind w:firstLine="424"/>
        <w:jc w:val="left"/>
        <w:rPr>
          <w:spacing w:val="1"/>
        </w:rPr>
      </w:pPr>
      <w:r>
        <w:rPr>
          <w:rFonts w:hint="eastAsia"/>
          <w:spacing w:val="1"/>
        </w:rPr>
        <w:t>预制构件在工厂内批量生产，质量可靠，能有效地解决传统建筑墙体开裂与漏水问题，节省使用期间的建筑加固、装饰、检修等维修费用，后期使用维护费用将大幅降低，提高了住户的使用体验。</w:t>
      </w:r>
    </w:p>
    <w:p w:rsidR="00311223" w:rsidRDefault="00DC09CD">
      <w:pPr>
        <w:pStyle w:val="2"/>
        <w:spacing w:beforeLines="100" w:before="240" w:afterLines="100" w:after="240"/>
        <w:ind w:firstLine="561"/>
        <w:rPr>
          <w:spacing w:val="1"/>
        </w:rPr>
      </w:pPr>
      <w:bookmarkStart w:id="71" w:name="_Toc520303238"/>
      <w:r>
        <w:rPr>
          <w:rFonts w:hint="eastAsia"/>
          <w:spacing w:val="1"/>
        </w:rPr>
        <w:t>8</w:t>
      </w:r>
      <w:r>
        <w:rPr>
          <w:rFonts w:hint="eastAsia"/>
        </w:rPr>
        <w:t>.2</w:t>
      </w:r>
      <w:r>
        <w:rPr>
          <w:rFonts w:hint="eastAsia"/>
          <w:spacing w:val="1"/>
        </w:rPr>
        <w:t>装配式建筑</w:t>
      </w:r>
      <w:r>
        <w:rPr>
          <w:rFonts w:hint="eastAsia"/>
          <w:spacing w:val="1"/>
        </w:rPr>
        <w:t>P</w:t>
      </w:r>
      <w:r>
        <w:rPr>
          <w:spacing w:val="1"/>
        </w:rPr>
        <w:t>C</w:t>
      </w:r>
      <w:r>
        <w:rPr>
          <w:rFonts w:hint="eastAsia"/>
          <w:spacing w:val="1"/>
        </w:rPr>
        <w:t>预制构件参考信息价</w:t>
      </w:r>
      <w:bookmarkEnd w:id="71"/>
    </w:p>
    <w:tbl>
      <w:tblPr>
        <w:tblW w:w="8932" w:type="dxa"/>
        <w:jc w:val="center"/>
        <w:tblLayout w:type="fixed"/>
        <w:tblCellMar>
          <w:top w:w="15" w:type="dxa"/>
          <w:bottom w:w="15" w:type="dxa"/>
        </w:tblCellMar>
        <w:tblLook w:val="04A0" w:firstRow="1" w:lastRow="0" w:firstColumn="1" w:lastColumn="0" w:noHBand="0" w:noVBand="1"/>
      </w:tblPr>
      <w:tblGrid>
        <w:gridCol w:w="740"/>
        <w:gridCol w:w="1700"/>
        <w:gridCol w:w="1700"/>
        <w:gridCol w:w="740"/>
        <w:gridCol w:w="4052"/>
      </w:tblGrid>
      <w:tr w:rsidR="00311223">
        <w:trPr>
          <w:trHeight w:val="396"/>
          <w:jc w:val="center"/>
        </w:trPr>
        <w:tc>
          <w:tcPr>
            <w:tcW w:w="740" w:type="dxa"/>
            <w:tcBorders>
              <w:top w:val="single" w:sz="4" w:space="0" w:color="000000"/>
              <w:left w:val="single" w:sz="4" w:space="0" w:color="000000"/>
              <w:bottom w:val="single" w:sz="4" w:space="0" w:color="000000"/>
              <w:right w:val="single" w:sz="4" w:space="0" w:color="000000"/>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序号</w:t>
            </w:r>
          </w:p>
        </w:tc>
        <w:tc>
          <w:tcPr>
            <w:tcW w:w="1700" w:type="dxa"/>
            <w:tcBorders>
              <w:top w:val="single" w:sz="4" w:space="0" w:color="000000"/>
              <w:left w:val="single" w:sz="4" w:space="0" w:color="000000"/>
              <w:bottom w:val="single" w:sz="4" w:space="0" w:color="000000"/>
              <w:right w:val="single" w:sz="4" w:space="0" w:color="000000"/>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产品构件</w:t>
            </w:r>
          </w:p>
        </w:tc>
        <w:tc>
          <w:tcPr>
            <w:tcW w:w="1700" w:type="dxa"/>
            <w:tcBorders>
              <w:top w:val="single" w:sz="4" w:space="0" w:color="000000"/>
              <w:left w:val="single" w:sz="4" w:space="0" w:color="000000"/>
              <w:bottom w:val="single" w:sz="4" w:space="0" w:color="000000"/>
              <w:right w:val="single" w:sz="4" w:space="0" w:color="000000"/>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规格</w:t>
            </w:r>
          </w:p>
        </w:tc>
        <w:tc>
          <w:tcPr>
            <w:tcW w:w="740" w:type="dxa"/>
            <w:tcBorders>
              <w:top w:val="single" w:sz="4" w:space="0" w:color="000000"/>
              <w:left w:val="single" w:sz="4" w:space="0" w:color="000000"/>
              <w:bottom w:val="single" w:sz="4" w:space="0" w:color="000000"/>
              <w:right w:val="single" w:sz="4" w:space="0" w:color="000000"/>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单位</w:t>
            </w:r>
          </w:p>
        </w:tc>
        <w:tc>
          <w:tcPr>
            <w:tcW w:w="4052" w:type="dxa"/>
            <w:tcBorders>
              <w:top w:val="single" w:sz="4" w:space="0" w:color="000000"/>
              <w:left w:val="single" w:sz="4" w:space="0" w:color="000000"/>
              <w:bottom w:val="single" w:sz="4" w:space="0" w:color="000000"/>
              <w:right w:val="single" w:sz="4" w:space="0" w:color="000000"/>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含税参考价格（元）</w:t>
            </w:r>
          </w:p>
        </w:tc>
      </w:tr>
      <w:tr w:rsidR="00311223">
        <w:trPr>
          <w:trHeight w:val="396"/>
          <w:jc w:val="center"/>
        </w:trPr>
        <w:tc>
          <w:tcPr>
            <w:tcW w:w="740" w:type="dxa"/>
            <w:tcBorders>
              <w:top w:val="single" w:sz="4" w:space="0" w:color="000000"/>
              <w:left w:val="single" w:sz="4" w:space="0" w:color="000000"/>
              <w:bottom w:val="single" w:sz="4" w:space="0" w:color="000000"/>
              <w:right w:val="single" w:sz="4" w:space="0" w:color="000000"/>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1</w:t>
            </w:r>
          </w:p>
        </w:tc>
        <w:tc>
          <w:tcPr>
            <w:tcW w:w="1700" w:type="dxa"/>
            <w:tcBorders>
              <w:top w:val="single" w:sz="4" w:space="0" w:color="000000"/>
              <w:left w:val="single" w:sz="4" w:space="0" w:color="000000"/>
              <w:bottom w:val="single" w:sz="4" w:space="0" w:color="000000"/>
              <w:right w:val="single" w:sz="4" w:space="0" w:color="000000"/>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预制柱</w:t>
            </w:r>
          </w:p>
        </w:tc>
        <w:tc>
          <w:tcPr>
            <w:tcW w:w="1700" w:type="dxa"/>
            <w:tcBorders>
              <w:top w:val="single" w:sz="4" w:space="0" w:color="000000"/>
              <w:left w:val="single" w:sz="4" w:space="0" w:color="000000"/>
              <w:bottom w:val="single" w:sz="4" w:space="0" w:color="000000"/>
              <w:right w:val="single" w:sz="4" w:space="0" w:color="000000"/>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清水</w:t>
            </w:r>
          </w:p>
        </w:tc>
        <w:tc>
          <w:tcPr>
            <w:tcW w:w="740" w:type="dxa"/>
            <w:tcBorders>
              <w:top w:val="single" w:sz="4" w:space="0" w:color="000000"/>
              <w:left w:val="single" w:sz="4" w:space="0" w:color="000000"/>
              <w:bottom w:val="single" w:sz="4" w:space="0" w:color="000000"/>
              <w:right w:val="single" w:sz="4" w:space="0" w:color="000000"/>
            </w:tcBorders>
            <w:vAlign w:val="center"/>
          </w:tcPr>
          <w:p w:rsidR="00311223" w:rsidRDefault="00DC09CD">
            <w:pPr>
              <w:widowControl/>
              <w:ind w:firstLineChars="0" w:firstLine="0"/>
              <w:jc w:val="center"/>
              <w:rPr>
                <w:rFonts w:ascii="宋体" w:hAnsi="宋体" w:cs="宋体"/>
                <w:kern w:val="0"/>
                <w:sz w:val="18"/>
                <w:szCs w:val="18"/>
              </w:rPr>
            </w:pPr>
            <w:r>
              <w:rPr>
                <w:rFonts w:ascii="宋体" w:hAnsi="宋体" w:cs="宋体" w:hint="eastAsia"/>
                <w:kern w:val="0"/>
                <w:sz w:val="18"/>
                <w:szCs w:val="18"/>
              </w:rPr>
              <w:t>m</w:t>
            </w:r>
            <w:r>
              <w:rPr>
                <w:rFonts w:ascii="宋体" w:hAnsi="宋体" w:cs="宋体" w:hint="eastAsia"/>
                <w:kern w:val="0"/>
                <w:sz w:val="18"/>
                <w:szCs w:val="18"/>
              </w:rPr>
              <w:t>³</w:t>
            </w:r>
          </w:p>
        </w:tc>
        <w:tc>
          <w:tcPr>
            <w:tcW w:w="4052" w:type="dxa"/>
            <w:tcBorders>
              <w:top w:val="single" w:sz="4" w:space="0" w:color="000000"/>
              <w:left w:val="single" w:sz="4" w:space="0" w:color="000000"/>
              <w:bottom w:val="single" w:sz="4" w:space="0" w:color="000000"/>
              <w:right w:val="single" w:sz="4" w:space="0" w:color="000000"/>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4890</w:t>
            </w:r>
          </w:p>
        </w:tc>
      </w:tr>
      <w:tr w:rsidR="00311223">
        <w:trPr>
          <w:trHeight w:val="396"/>
          <w:jc w:val="center"/>
        </w:trPr>
        <w:tc>
          <w:tcPr>
            <w:tcW w:w="740" w:type="dxa"/>
            <w:tcBorders>
              <w:top w:val="single" w:sz="4" w:space="0" w:color="000000"/>
              <w:left w:val="single" w:sz="4" w:space="0" w:color="000000"/>
              <w:bottom w:val="single" w:sz="4" w:space="0" w:color="000000"/>
              <w:right w:val="single" w:sz="4" w:space="0" w:color="000000"/>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2</w:t>
            </w:r>
          </w:p>
        </w:tc>
        <w:tc>
          <w:tcPr>
            <w:tcW w:w="1700" w:type="dxa"/>
            <w:tcBorders>
              <w:top w:val="single" w:sz="4" w:space="0" w:color="000000"/>
              <w:left w:val="single" w:sz="4" w:space="0" w:color="000000"/>
              <w:bottom w:val="single" w:sz="4" w:space="0" w:color="000000"/>
              <w:right w:val="single" w:sz="4" w:space="0" w:color="000000"/>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预制梁</w:t>
            </w:r>
          </w:p>
        </w:tc>
        <w:tc>
          <w:tcPr>
            <w:tcW w:w="1700" w:type="dxa"/>
            <w:tcBorders>
              <w:top w:val="single" w:sz="4" w:space="0" w:color="000000"/>
              <w:left w:val="single" w:sz="4" w:space="0" w:color="000000"/>
              <w:bottom w:val="single" w:sz="4" w:space="0" w:color="000000"/>
              <w:right w:val="single" w:sz="4" w:space="0" w:color="000000"/>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清水</w:t>
            </w:r>
          </w:p>
        </w:tc>
        <w:tc>
          <w:tcPr>
            <w:tcW w:w="740" w:type="dxa"/>
            <w:tcBorders>
              <w:top w:val="single" w:sz="4" w:space="0" w:color="000000"/>
              <w:left w:val="single" w:sz="4" w:space="0" w:color="000000"/>
              <w:bottom w:val="single" w:sz="4" w:space="0" w:color="000000"/>
              <w:right w:val="single" w:sz="4" w:space="0" w:color="000000"/>
            </w:tcBorders>
            <w:vAlign w:val="center"/>
          </w:tcPr>
          <w:p w:rsidR="00311223" w:rsidRDefault="00DC09CD">
            <w:pPr>
              <w:widowControl/>
              <w:ind w:firstLineChars="0" w:firstLine="0"/>
              <w:jc w:val="center"/>
              <w:rPr>
                <w:rFonts w:ascii="宋体" w:hAnsi="宋体" w:cs="宋体"/>
                <w:kern w:val="0"/>
                <w:sz w:val="18"/>
                <w:szCs w:val="18"/>
              </w:rPr>
            </w:pPr>
            <w:r>
              <w:rPr>
                <w:rFonts w:ascii="宋体" w:hAnsi="宋体" w:cs="宋体" w:hint="eastAsia"/>
                <w:kern w:val="0"/>
                <w:sz w:val="18"/>
                <w:szCs w:val="18"/>
              </w:rPr>
              <w:t>m</w:t>
            </w:r>
            <w:r>
              <w:rPr>
                <w:rFonts w:ascii="宋体" w:hAnsi="宋体" w:cs="宋体" w:hint="eastAsia"/>
                <w:kern w:val="0"/>
                <w:sz w:val="18"/>
                <w:szCs w:val="18"/>
              </w:rPr>
              <w:t>³</w:t>
            </w:r>
          </w:p>
        </w:tc>
        <w:tc>
          <w:tcPr>
            <w:tcW w:w="4052" w:type="dxa"/>
            <w:tcBorders>
              <w:top w:val="single" w:sz="4" w:space="0" w:color="000000"/>
              <w:left w:val="single" w:sz="4" w:space="0" w:color="000000"/>
              <w:bottom w:val="single" w:sz="4" w:space="0" w:color="000000"/>
              <w:right w:val="single" w:sz="4" w:space="0" w:color="000000"/>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4854</w:t>
            </w:r>
          </w:p>
        </w:tc>
      </w:tr>
      <w:tr w:rsidR="00311223">
        <w:trPr>
          <w:trHeight w:val="396"/>
          <w:jc w:val="center"/>
        </w:trPr>
        <w:tc>
          <w:tcPr>
            <w:tcW w:w="740" w:type="dxa"/>
            <w:vMerge w:val="restart"/>
            <w:tcBorders>
              <w:top w:val="single" w:sz="4" w:space="0" w:color="000000"/>
              <w:left w:val="single" w:sz="4" w:space="0" w:color="000000"/>
              <w:bottom w:val="nil"/>
              <w:right w:val="single" w:sz="4" w:space="0" w:color="000000"/>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3</w:t>
            </w:r>
          </w:p>
        </w:tc>
        <w:tc>
          <w:tcPr>
            <w:tcW w:w="1700" w:type="dxa"/>
            <w:vMerge w:val="restart"/>
            <w:tcBorders>
              <w:top w:val="single" w:sz="4" w:space="0" w:color="000000"/>
              <w:left w:val="single" w:sz="4" w:space="0" w:color="000000"/>
              <w:bottom w:val="single" w:sz="4" w:space="0" w:color="000000"/>
              <w:right w:val="single" w:sz="4" w:space="0" w:color="000000"/>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叠合楼板</w:t>
            </w:r>
          </w:p>
        </w:tc>
        <w:tc>
          <w:tcPr>
            <w:tcW w:w="1700" w:type="dxa"/>
            <w:tcBorders>
              <w:top w:val="single" w:sz="4" w:space="0" w:color="000000"/>
              <w:left w:val="single" w:sz="4" w:space="0" w:color="000000"/>
              <w:bottom w:val="single" w:sz="4" w:space="0" w:color="000000"/>
              <w:right w:val="single" w:sz="4" w:space="0" w:color="000000"/>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清水</w:t>
            </w:r>
            <w:r>
              <w:rPr>
                <w:rFonts w:ascii="宋体" w:hAnsi="宋体" w:cs="宋体" w:hint="eastAsia"/>
                <w:sz w:val="18"/>
                <w:szCs w:val="18"/>
              </w:rPr>
              <w:t>60mm</w:t>
            </w:r>
            <w:r>
              <w:rPr>
                <w:rFonts w:ascii="宋体" w:hAnsi="宋体" w:cs="宋体" w:hint="eastAsia"/>
                <w:sz w:val="18"/>
                <w:szCs w:val="18"/>
              </w:rPr>
              <w:t>板厚</w:t>
            </w:r>
          </w:p>
        </w:tc>
        <w:tc>
          <w:tcPr>
            <w:tcW w:w="740" w:type="dxa"/>
            <w:tcBorders>
              <w:top w:val="single" w:sz="4" w:space="0" w:color="000000"/>
              <w:left w:val="single" w:sz="4" w:space="0" w:color="000000"/>
              <w:bottom w:val="single" w:sz="4" w:space="0" w:color="000000"/>
              <w:right w:val="single" w:sz="4" w:space="0" w:color="000000"/>
            </w:tcBorders>
            <w:vAlign w:val="center"/>
          </w:tcPr>
          <w:p w:rsidR="00311223" w:rsidRDefault="00DC09CD">
            <w:pPr>
              <w:widowControl/>
              <w:ind w:firstLineChars="0" w:firstLine="0"/>
              <w:jc w:val="center"/>
              <w:rPr>
                <w:rFonts w:ascii="宋体" w:hAnsi="宋体" w:cs="宋体"/>
                <w:kern w:val="0"/>
                <w:sz w:val="18"/>
                <w:szCs w:val="18"/>
              </w:rPr>
            </w:pPr>
            <w:r>
              <w:rPr>
                <w:rFonts w:ascii="宋体" w:hAnsi="宋体" w:cs="宋体" w:hint="eastAsia"/>
                <w:kern w:val="0"/>
                <w:sz w:val="18"/>
                <w:szCs w:val="18"/>
              </w:rPr>
              <w:t>m</w:t>
            </w:r>
            <w:r>
              <w:rPr>
                <w:rFonts w:ascii="宋体" w:hAnsi="宋体" w:cs="宋体" w:hint="eastAsia"/>
                <w:kern w:val="0"/>
                <w:sz w:val="18"/>
                <w:szCs w:val="18"/>
              </w:rPr>
              <w:t>³</w:t>
            </w:r>
          </w:p>
        </w:tc>
        <w:tc>
          <w:tcPr>
            <w:tcW w:w="4052" w:type="dxa"/>
            <w:tcBorders>
              <w:top w:val="single" w:sz="4" w:space="0" w:color="000000"/>
              <w:left w:val="single" w:sz="4" w:space="0" w:color="000000"/>
              <w:bottom w:val="single" w:sz="4" w:space="0" w:color="000000"/>
              <w:right w:val="single" w:sz="4" w:space="0" w:color="000000"/>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3900</w:t>
            </w:r>
          </w:p>
        </w:tc>
      </w:tr>
      <w:tr w:rsidR="00311223">
        <w:trPr>
          <w:trHeight w:val="396"/>
          <w:jc w:val="center"/>
        </w:trPr>
        <w:tc>
          <w:tcPr>
            <w:tcW w:w="740" w:type="dxa"/>
            <w:vMerge/>
            <w:tcBorders>
              <w:top w:val="single" w:sz="4" w:space="0" w:color="000000"/>
              <w:left w:val="single" w:sz="4" w:space="0" w:color="000000"/>
              <w:bottom w:val="nil"/>
              <w:right w:val="single" w:sz="4" w:space="0" w:color="000000"/>
            </w:tcBorders>
            <w:vAlign w:val="center"/>
          </w:tcPr>
          <w:p w:rsidR="00311223" w:rsidRDefault="00311223">
            <w:pPr>
              <w:widowControl/>
              <w:ind w:firstLineChars="0" w:firstLine="0"/>
              <w:jc w:val="center"/>
              <w:rPr>
                <w:rFonts w:ascii="宋体" w:hAnsi="宋体" w:cs="宋体"/>
                <w:sz w:val="18"/>
                <w:szCs w:val="18"/>
              </w:rPr>
            </w:pPr>
          </w:p>
        </w:tc>
        <w:tc>
          <w:tcPr>
            <w:tcW w:w="1700" w:type="dxa"/>
            <w:vMerge/>
            <w:tcBorders>
              <w:top w:val="single" w:sz="4" w:space="0" w:color="000000"/>
              <w:left w:val="single" w:sz="4" w:space="0" w:color="000000"/>
              <w:bottom w:val="single" w:sz="4" w:space="0" w:color="000000"/>
              <w:right w:val="single" w:sz="4" w:space="0" w:color="000000"/>
            </w:tcBorders>
            <w:vAlign w:val="center"/>
          </w:tcPr>
          <w:p w:rsidR="00311223" w:rsidRDefault="00311223">
            <w:pPr>
              <w:widowControl/>
              <w:ind w:firstLineChars="0" w:firstLine="0"/>
              <w:jc w:val="center"/>
              <w:rPr>
                <w:rFonts w:ascii="宋体" w:hAnsi="宋体" w:cs="宋体"/>
                <w:sz w:val="18"/>
                <w:szCs w:val="18"/>
              </w:rPr>
            </w:pPr>
          </w:p>
        </w:tc>
        <w:tc>
          <w:tcPr>
            <w:tcW w:w="1700" w:type="dxa"/>
            <w:tcBorders>
              <w:top w:val="single" w:sz="4" w:space="0" w:color="000000"/>
              <w:left w:val="single" w:sz="4" w:space="0" w:color="000000"/>
              <w:bottom w:val="single" w:sz="4" w:space="0" w:color="000000"/>
              <w:right w:val="single" w:sz="4" w:space="0" w:color="000000"/>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清水</w:t>
            </w:r>
            <w:r>
              <w:rPr>
                <w:rFonts w:ascii="宋体" w:hAnsi="宋体" w:cs="宋体" w:hint="eastAsia"/>
                <w:sz w:val="18"/>
                <w:szCs w:val="18"/>
              </w:rPr>
              <w:t>70mm</w:t>
            </w:r>
            <w:r>
              <w:rPr>
                <w:rFonts w:ascii="宋体" w:hAnsi="宋体" w:cs="宋体" w:hint="eastAsia"/>
                <w:sz w:val="18"/>
                <w:szCs w:val="18"/>
              </w:rPr>
              <w:t>板厚</w:t>
            </w:r>
          </w:p>
        </w:tc>
        <w:tc>
          <w:tcPr>
            <w:tcW w:w="740" w:type="dxa"/>
            <w:tcBorders>
              <w:top w:val="single" w:sz="4" w:space="0" w:color="000000"/>
              <w:left w:val="single" w:sz="4" w:space="0" w:color="000000"/>
              <w:bottom w:val="single" w:sz="4" w:space="0" w:color="000000"/>
              <w:right w:val="single" w:sz="4" w:space="0" w:color="000000"/>
            </w:tcBorders>
            <w:vAlign w:val="center"/>
          </w:tcPr>
          <w:p w:rsidR="00311223" w:rsidRDefault="00DC09CD">
            <w:pPr>
              <w:widowControl/>
              <w:ind w:firstLineChars="0" w:firstLine="0"/>
              <w:jc w:val="center"/>
              <w:rPr>
                <w:rFonts w:ascii="宋体" w:hAnsi="宋体" w:cs="宋体"/>
                <w:kern w:val="0"/>
                <w:sz w:val="18"/>
                <w:szCs w:val="18"/>
              </w:rPr>
            </w:pPr>
            <w:r>
              <w:rPr>
                <w:rFonts w:ascii="宋体" w:hAnsi="宋体" w:cs="宋体" w:hint="eastAsia"/>
                <w:kern w:val="0"/>
                <w:sz w:val="18"/>
                <w:szCs w:val="18"/>
              </w:rPr>
              <w:t>m</w:t>
            </w:r>
            <w:r>
              <w:rPr>
                <w:rFonts w:ascii="宋体" w:hAnsi="宋体" w:cs="宋体" w:hint="eastAsia"/>
                <w:kern w:val="0"/>
                <w:sz w:val="18"/>
                <w:szCs w:val="18"/>
              </w:rPr>
              <w:t>³</w:t>
            </w:r>
          </w:p>
        </w:tc>
        <w:tc>
          <w:tcPr>
            <w:tcW w:w="4052" w:type="dxa"/>
            <w:tcBorders>
              <w:top w:val="single" w:sz="4" w:space="0" w:color="000000"/>
              <w:left w:val="single" w:sz="4" w:space="0" w:color="000000"/>
              <w:bottom w:val="single" w:sz="4" w:space="0" w:color="000000"/>
              <w:right w:val="single" w:sz="4" w:space="0" w:color="000000"/>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3870</w:t>
            </w:r>
          </w:p>
        </w:tc>
      </w:tr>
      <w:tr w:rsidR="00311223">
        <w:trPr>
          <w:trHeight w:val="396"/>
          <w:jc w:val="center"/>
        </w:trPr>
        <w:tc>
          <w:tcPr>
            <w:tcW w:w="740" w:type="dxa"/>
            <w:tcBorders>
              <w:top w:val="single" w:sz="4" w:space="0" w:color="000000"/>
              <w:left w:val="single" w:sz="4" w:space="0" w:color="000000"/>
              <w:bottom w:val="single" w:sz="4" w:space="0" w:color="000000"/>
              <w:right w:val="single" w:sz="4" w:space="0" w:color="000000"/>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4</w:t>
            </w:r>
          </w:p>
        </w:tc>
        <w:tc>
          <w:tcPr>
            <w:tcW w:w="1700" w:type="dxa"/>
            <w:tcBorders>
              <w:top w:val="single" w:sz="4" w:space="0" w:color="000000"/>
              <w:left w:val="single" w:sz="4" w:space="0" w:color="000000"/>
              <w:bottom w:val="single" w:sz="4" w:space="0" w:color="000000"/>
              <w:right w:val="single" w:sz="4" w:space="0" w:color="000000"/>
            </w:tcBorders>
            <w:vAlign w:val="center"/>
          </w:tcPr>
          <w:p w:rsidR="00311223" w:rsidRDefault="00DC09CD">
            <w:pPr>
              <w:widowControl/>
              <w:ind w:firstLineChars="0" w:firstLine="0"/>
              <w:jc w:val="center"/>
              <w:rPr>
                <w:rFonts w:ascii="宋体" w:hAnsi="宋体" w:cs="宋体"/>
                <w:sz w:val="18"/>
                <w:szCs w:val="18"/>
              </w:rPr>
            </w:pPr>
            <w:proofErr w:type="gramStart"/>
            <w:r>
              <w:rPr>
                <w:rFonts w:ascii="宋体" w:hAnsi="宋体" w:cs="宋体" w:hint="eastAsia"/>
                <w:sz w:val="18"/>
                <w:szCs w:val="18"/>
              </w:rPr>
              <w:t>预制非</w:t>
            </w:r>
            <w:proofErr w:type="gramEnd"/>
            <w:r>
              <w:rPr>
                <w:rFonts w:ascii="宋体" w:hAnsi="宋体" w:cs="宋体" w:hint="eastAsia"/>
                <w:sz w:val="18"/>
                <w:szCs w:val="18"/>
              </w:rPr>
              <w:t>承重外墙板</w:t>
            </w:r>
          </w:p>
        </w:tc>
        <w:tc>
          <w:tcPr>
            <w:tcW w:w="1700" w:type="dxa"/>
            <w:tcBorders>
              <w:top w:val="single" w:sz="4" w:space="0" w:color="000000"/>
              <w:left w:val="single" w:sz="4" w:space="0" w:color="000000"/>
              <w:bottom w:val="single" w:sz="4" w:space="0" w:color="000000"/>
              <w:right w:val="single" w:sz="4" w:space="0" w:color="000000"/>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清水</w:t>
            </w:r>
          </w:p>
        </w:tc>
        <w:tc>
          <w:tcPr>
            <w:tcW w:w="740" w:type="dxa"/>
            <w:tcBorders>
              <w:top w:val="single" w:sz="4" w:space="0" w:color="000000"/>
              <w:left w:val="single" w:sz="4" w:space="0" w:color="000000"/>
              <w:bottom w:val="single" w:sz="4" w:space="0" w:color="000000"/>
              <w:right w:val="single" w:sz="4" w:space="0" w:color="000000"/>
            </w:tcBorders>
            <w:vAlign w:val="center"/>
          </w:tcPr>
          <w:p w:rsidR="00311223" w:rsidRDefault="00DC09CD">
            <w:pPr>
              <w:widowControl/>
              <w:ind w:firstLineChars="0" w:firstLine="0"/>
              <w:jc w:val="center"/>
              <w:rPr>
                <w:rFonts w:ascii="宋体" w:hAnsi="宋体" w:cs="宋体"/>
                <w:kern w:val="0"/>
                <w:sz w:val="18"/>
                <w:szCs w:val="18"/>
              </w:rPr>
            </w:pPr>
            <w:r>
              <w:rPr>
                <w:rFonts w:ascii="宋体" w:hAnsi="宋体" w:cs="宋体" w:hint="eastAsia"/>
                <w:kern w:val="0"/>
                <w:sz w:val="18"/>
                <w:szCs w:val="18"/>
              </w:rPr>
              <w:t>m</w:t>
            </w:r>
            <w:r>
              <w:rPr>
                <w:rFonts w:ascii="宋体" w:hAnsi="宋体" w:cs="宋体" w:hint="eastAsia"/>
                <w:kern w:val="0"/>
                <w:sz w:val="18"/>
                <w:szCs w:val="18"/>
              </w:rPr>
              <w:t>³</w:t>
            </w:r>
          </w:p>
        </w:tc>
        <w:tc>
          <w:tcPr>
            <w:tcW w:w="4052" w:type="dxa"/>
            <w:tcBorders>
              <w:top w:val="single" w:sz="4" w:space="0" w:color="000000"/>
              <w:left w:val="single" w:sz="4" w:space="0" w:color="000000"/>
              <w:bottom w:val="single" w:sz="4" w:space="0" w:color="000000"/>
              <w:right w:val="single" w:sz="4" w:space="0" w:color="000000"/>
            </w:tcBorders>
            <w:vAlign w:val="center"/>
          </w:tcPr>
          <w:p w:rsidR="00311223" w:rsidRDefault="00DC09CD">
            <w:pPr>
              <w:widowControl/>
              <w:ind w:firstLineChars="0" w:firstLine="0"/>
              <w:jc w:val="center"/>
              <w:rPr>
                <w:rFonts w:ascii="宋体" w:hAnsi="宋体" w:cs="宋体"/>
                <w:spacing w:val="1"/>
                <w:sz w:val="18"/>
                <w:szCs w:val="18"/>
              </w:rPr>
            </w:pPr>
            <w:r>
              <w:rPr>
                <w:rFonts w:ascii="宋体" w:hAnsi="宋体" w:cs="宋体" w:hint="eastAsia"/>
                <w:spacing w:val="1"/>
                <w:sz w:val="18"/>
                <w:szCs w:val="18"/>
              </w:rPr>
              <w:t>4200</w:t>
            </w:r>
          </w:p>
        </w:tc>
      </w:tr>
      <w:tr w:rsidR="00311223">
        <w:trPr>
          <w:trHeight w:val="396"/>
          <w:jc w:val="center"/>
        </w:trPr>
        <w:tc>
          <w:tcPr>
            <w:tcW w:w="740" w:type="dxa"/>
            <w:tcBorders>
              <w:top w:val="single" w:sz="4" w:space="0" w:color="000000"/>
              <w:left w:val="single" w:sz="4" w:space="0" w:color="000000"/>
              <w:bottom w:val="single" w:sz="4" w:space="0" w:color="000000"/>
              <w:right w:val="single" w:sz="4" w:space="0" w:color="000000"/>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5</w:t>
            </w:r>
          </w:p>
        </w:tc>
        <w:tc>
          <w:tcPr>
            <w:tcW w:w="1700" w:type="dxa"/>
            <w:tcBorders>
              <w:top w:val="single" w:sz="4" w:space="0" w:color="000000"/>
              <w:left w:val="single" w:sz="4" w:space="0" w:color="000000"/>
              <w:bottom w:val="single" w:sz="4" w:space="0" w:color="000000"/>
              <w:right w:val="single" w:sz="4" w:space="0" w:color="000000"/>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预制楼梯</w:t>
            </w:r>
          </w:p>
        </w:tc>
        <w:tc>
          <w:tcPr>
            <w:tcW w:w="1700" w:type="dxa"/>
            <w:tcBorders>
              <w:top w:val="single" w:sz="4" w:space="0" w:color="000000"/>
              <w:left w:val="single" w:sz="4" w:space="0" w:color="000000"/>
              <w:bottom w:val="single" w:sz="4" w:space="0" w:color="000000"/>
              <w:right w:val="single" w:sz="4" w:space="0" w:color="000000"/>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清水</w:t>
            </w:r>
          </w:p>
        </w:tc>
        <w:tc>
          <w:tcPr>
            <w:tcW w:w="740" w:type="dxa"/>
            <w:tcBorders>
              <w:top w:val="single" w:sz="4" w:space="0" w:color="000000"/>
              <w:left w:val="single" w:sz="4" w:space="0" w:color="000000"/>
              <w:bottom w:val="single" w:sz="4" w:space="0" w:color="000000"/>
              <w:right w:val="single" w:sz="4" w:space="0" w:color="000000"/>
            </w:tcBorders>
            <w:vAlign w:val="center"/>
          </w:tcPr>
          <w:p w:rsidR="00311223" w:rsidRDefault="00DC09CD">
            <w:pPr>
              <w:widowControl/>
              <w:ind w:firstLineChars="0" w:firstLine="0"/>
              <w:jc w:val="center"/>
              <w:rPr>
                <w:rFonts w:ascii="宋体" w:hAnsi="宋体" w:cs="宋体"/>
                <w:kern w:val="0"/>
                <w:sz w:val="18"/>
                <w:szCs w:val="18"/>
              </w:rPr>
            </w:pPr>
            <w:r>
              <w:rPr>
                <w:rFonts w:ascii="宋体" w:hAnsi="宋体" w:cs="宋体" w:hint="eastAsia"/>
                <w:kern w:val="0"/>
                <w:sz w:val="18"/>
                <w:szCs w:val="18"/>
              </w:rPr>
              <w:t>m</w:t>
            </w:r>
            <w:r>
              <w:rPr>
                <w:rFonts w:ascii="宋体" w:hAnsi="宋体" w:cs="宋体" w:hint="eastAsia"/>
                <w:kern w:val="0"/>
                <w:sz w:val="18"/>
                <w:szCs w:val="18"/>
              </w:rPr>
              <w:t>³</w:t>
            </w:r>
          </w:p>
        </w:tc>
        <w:tc>
          <w:tcPr>
            <w:tcW w:w="4052" w:type="dxa"/>
            <w:tcBorders>
              <w:top w:val="single" w:sz="4" w:space="0" w:color="000000"/>
              <w:left w:val="single" w:sz="4" w:space="0" w:color="000000"/>
              <w:bottom w:val="single" w:sz="4" w:space="0" w:color="000000"/>
              <w:right w:val="single" w:sz="4" w:space="0" w:color="000000"/>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3770</w:t>
            </w:r>
          </w:p>
        </w:tc>
      </w:tr>
      <w:tr w:rsidR="00311223">
        <w:trPr>
          <w:trHeight w:val="396"/>
          <w:jc w:val="center"/>
        </w:trPr>
        <w:tc>
          <w:tcPr>
            <w:tcW w:w="740" w:type="dxa"/>
            <w:tcBorders>
              <w:top w:val="single" w:sz="4" w:space="0" w:color="000000"/>
              <w:left w:val="single" w:sz="4" w:space="0" w:color="000000"/>
              <w:bottom w:val="single" w:sz="4" w:space="0" w:color="000000"/>
              <w:right w:val="single" w:sz="4" w:space="0" w:color="000000"/>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6</w:t>
            </w:r>
          </w:p>
        </w:tc>
        <w:tc>
          <w:tcPr>
            <w:tcW w:w="1700" w:type="dxa"/>
            <w:tcBorders>
              <w:top w:val="single" w:sz="4" w:space="0" w:color="000000"/>
              <w:left w:val="single" w:sz="4" w:space="0" w:color="000000"/>
              <w:bottom w:val="single" w:sz="4" w:space="0" w:color="000000"/>
              <w:right w:val="single" w:sz="4" w:space="0" w:color="000000"/>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预制阳台板</w:t>
            </w:r>
          </w:p>
        </w:tc>
        <w:tc>
          <w:tcPr>
            <w:tcW w:w="1700" w:type="dxa"/>
            <w:tcBorders>
              <w:top w:val="single" w:sz="4" w:space="0" w:color="000000"/>
              <w:left w:val="single" w:sz="4" w:space="0" w:color="000000"/>
              <w:bottom w:val="single" w:sz="4" w:space="0" w:color="000000"/>
              <w:right w:val="single" w:sz="4" w:space="0" w:color="000000"/>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清水</w:t>
            </w:r>
          </w:p>
        </w:tc>
        <w:tc>
          <w:tcPr>
            <w:tcW w:w="740" w:type="dxa"/>
            <w:tcBorders>
              <w:top w:val="single" w:sz="4" w:space="0" w:color="000000"/>
              <w:left w:val="single" w:sz="4" w:space="0" w:color="000000"/>
              <w:bottom w:val="single" w:sz="4" w:space="0" w:color="000000"/>
              <w:right w:val="single" w:sz="4" w:space="0" w:color="000000"/>
            </w:tcBorders>
            <w:vAlign w:val="center"/>
          </w:tcPr>
          <w:p w:rsidR="00311223" w:rsidRDefault="00DC09CD">
            <w:pPr>
              <w:widowControl/>
              <w:ind w:firstLineChars="0" w:firstLine="0"/>
              <w:jc w:val="center"/>
              <w:rPr>
                <w:rFonts w:ascii="宋体" w:hAnsi="宋体" w:cs="宋体"/>
                <w:kern w:val="0"/>
                <w:sz w:val="18"/>
                <w:szCs w:val="18"/>
              </w:rPr>
            </w:pPr>
            <w:r>
              <w:rPr>
                <w:rFonts w:ascii="宋体" w:hAnsi="宋体" w:cs="宋体" w:hint="eastAsia"/>
                <w:kern w:val="0"/>
                <w:sz w:val="18"/>
                <w:szCs w:val="18"/>
              </w:rPr>
              <w:t>m</w:t>
            </w:r>
            <w:r>
              <w:rPr>
                <w:rFonts w:ascii="宋体" w:hAnsi="宋体" w:cs="宋体" w:hint="eastAsia"/>
                <w:kern w:val="0"/>
                <w:sz w:val="18"/>
                <w:szCs w:val="18"/>
              </w:rPr>
              <w:t>³</w:t>
            </w:r>
          </w:p>
        </w:tc>
        <w:tc>
          <w:tcPr>
            <w:tcW w:w="4052" w:type="dxa"/>
            <w:tcBorders>
              <w:top w:val="single" w:sz="4" w:space="0" w:color="000000"/>
              <w:left w:val="single" w:sz="4" w:space="0" w:color="000000"/>
              <w:bottom w:val="single" w:sz="4" w:space="0" w:color="000000"/>
              <w:right w:val="single" w:sz="4" w:space="0" w:color="000000"/>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3950</w:t>
            </w:r>
          </w:p>
        </w:tc>
      </w:tr>
      <w:tr w:rsidR="00311223">
        <w:trPr>
          <w:trHeight w:val="396"/>
          <w:jc w:val="center"/>
        </w:trPr>
        <w:tc>
          <w:tcPr>
            <w:tcW w:w="740" w:type="dxa"/>
            <w:tcBorders>
              <w:top w:val="single" w:sz="4" w:space="0" w:color="000000"/>
              <w:left w:val="single" w:sz="4" w:space="0" w:color="000000"/>
              <w:bottom w:val="single" w:sz="4" w:space="0" w:color="000000"/>
              <w:right w:val="single" w:sz="4" w:space="0" w:color="000000"/>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7</w:t>
            </w:r>
          </w:p>
        </w:tc>
        <w:tc>
          <w:tcPr>
            <w:tcW w:w="1700" w:type="dxa"/>
            <w:tcBorders>
              <w:top w:val="single" w:sz="4" w:space="0" w:color="000000"/>
              <w:left w:val="single" w:sz="4" w:space="0" w:color="000000"/>
              <w:bottom w:val="single" w:sz="4" w:space="0" w:color="000000"/>
              <w:right w:val="single" w:sz="4" w:space="0" w:color="000000"/>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预制空调板</w:t>
            </w:r>
          </w:p>
        </w:tc>
        <w:tc>
          <w:tcPr>
            <w:tcW w:w="1700" w:type="dxa"/>
            <w:tcBorders>
              <w:top w:val="single" w:sz="4" w:space="0" w:color="000000"/>
              <w:left w:val="single" w:sz="4" w:space="0" w:color="000000"/>
              <w:bottom w:val="single" w:sz="4" w:space="0" w:color="000000"/>
              <w:right w:val="single" w:sz="4" w:space="0" w:color="000000"/>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清水</w:t>
            </w:r>
          </w:p>
        </w:tc>
        <w:tc>
          <w:tcPr>
            <w:tcW w:w="740" w:type="dxa"/>
            <w:tcBorders>
              <w:top w:val="single" w:sz="4" w:space="0" w:color="000000"/>
              <w:left w:val="single" w:sz="4" w:space="0" w:color="000000"/>
              <w:bottom w:val="single" w:sz="4" w:space="0" w:color="000000"/>
              <w:right w:val="single" w:sz="4" w:space="0" w:color="000000"/>
            </w:tcBorders>
            <w:vAlign w:val="center"/>
          </w:tcPr>
          <w:p w:rsidR="00311223" w:rsidRDefault="00DC09CD">
            <w:pPr>
              <w:widowControl/>
              <w:ind w:firstLineChars="0" w:firstLine="0"/>
              <w:jc w:val="center"/>
              <w:rPr>
                <w:rFonts w:ascii="宋体" w:hAnsi="宋体" w:cs="宋体"/>
                <w:kern w:val="0"/>
                <w:sz w:val="18"/>
                <w:szCs w:val="18"/>
              </w:rPr>
            </w:pPr>
            <w:r>
              <w:rPr>
                <w:rFonts w:ascii="宋体" w:hAnsi="宋体" w:cs="宋体" w:hint="eastAsia"/>
                <w:kern w:val="0"/>
                <w:sz w:val="18"/>
                <w:szCs w:val="18"/>
              </w:rPr>
              <w:t>m</w:t>
            </w:r>
            <w:r>
              <w:rPr>
                <w:rFonts w:ascii="宋体" w:hAnsi="宋体" w:cs="宋体" w:hint="eastAsia"/>
                <w:kern w:val="0"/>
                <w:sz w:val="18"/>
                <w:szCs w:val="18"/>
              </w:rPr>
              <w:t>³</w:t>
            </w:r>
          </w:p>
        </w:tc>
        <w:tc>
          <w:tcPr>
            <w:tcW w:w="4052" w:type="dxa"/>
            <w:tcBorders>
              <w:top w:val="single" w:sz="4" w:space="0" w:color="000000"/>
              <w:left w:val="single" w:sz="4" w:space="0" w:color="000000"/>
              <w:bottom w:val="single" w:sz="4" w:space="0" w:color="000000"/>
              <w:right w:val="single" w:sz="4" w:space="0" w:color="000000"/>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 xml:space="preserve">4120 </w:t>
            </w:r>
          </w:p>
        </w:tc>
      </w:tr>
    </w:tbl>
    <w:p w:rsidR="00311223" w:rsidRDefault="00DC09CD">
      <w:pPr>
        <w:spacing w:line="400" w:lineRule="exact"/>
        <w:ind w:firstLine="364"/>
        <w:jc w:val="left"/>
        <w:rPr>
          <w:rFonts w:ascii="宋体" w:hAnsi="宋体" w:cs="宋体"/>
          <w:spacing w:val="1"/>
          <w:sz w:val="18"/>
          <w:szCs w:val="18"/>
        </w:rPr>
      </w:pPr>
      <w:r>
        <w:rPr>
          <w:rFonts w:ascii="宋体" w:hAnsi="宋体" w:cs="宋体" w:hint="eastAsia"/>
          <w:spacing w:val="1"/>
          <w:sz w:val="18"/>
          <w:szCs w:val="18"/>
        </w:rPr>
        <w:lastRenderedPageBreak/>
        <w:t>注：</w:t>
      </w:r>
      <w:r>
        <w:rPr>
          <w:rFonts w:ascii="宋体" w:hAnsi="宋体" w:cs="宋体" w:hint="eastAsia"/>
          <w:spacing w:val="1"/>
          <w:sz w:val="18"/>
          <w:szCs w:val="18"/>
        </w:rPr>
        <w:t>1</w:t>
      </w:r>
      <w:r>
        <w:rPr>
          <w:rFonts w:ascii="宋体" w:hAnsi="宋体" w:cs="宋体" w:hint="eastAsia"/>
          <w:spacing w:val="1"/>
          <w:sz w:val="18"/>
          <w:szCs w:val="18"/>
        </w:rPr>
        <w:t>装饰面辅助材料费另行计算；</w:t>
      </w:r>
    </w:p>
    <w:p w:rsidR="00311223" w:rsidRDefault="00DC09CD">
      <w:pPr>
        <w:spacing w:line="400" w:lineRule="exact"/>
        <w:ind w:firstLineChars="400" w:firstLine="728"/>
        <w:jc w:val="left"/>
        <w:rPr>
          <w:rFonts w:ascii="宋体" w:hAnsi="宋体" w:cs="宋体"/>
          <w:spacing w:val="1"/>
          <w:sz w:val="18"/>
          <w:szCs w:val="18"/>
        </w:rPr>
      </w:pPr>
      <w:r>
        <w:rPr>
          <w:rFonts w:ascii="宋体" w:hAnsi="宋体" w:cs="宋体" w:hint="eastAsia"/>
          <w:spacing w:val="1"/>
          <w:sz w:val="18"/>
          <w:szCs w:val="18"/>
        </w:rPr>
        <w:t>2</w:t>
      </w:r>
      <w:proofErr w:type="gramStart"/>
      <w:r>
        <w:rPr>
          <w:rFonts w:ascii="宋体" w:hAnsi="宋体" w:cs="宋体" w:hint="eastAsia"/>
          <w:spacing w:val="1"/>
          <w:sz w:val="18"/>
          <w:szCs w:val="18"/>
        </w:rPr>
        <w:t>各</w:t>
      </w:r>
      <w:proofErr w:type="gramEnd"/>
      <w:r>
        <w:rPr>
          <w:rFonts w:ascii="宋体" w:hAnsi="宋体" w:cs="宋体" w:hint="eastAsia"/>
          <w:spacing w:val="1"/>
          <w:sz w:val="18"/>
          <w:szCs w:val="18"/>
        </w:rPr>
        <w:t>类构件价格科根据工程项目的工期及</w:t>
      </w:r>
      <w:proofErr w:type="gramStart"/>
      <w:r>
        <w:rPr>
          <w:rFonts w:ascii="宋体" w:hAnsi="宋体" w:cs="宋体" w:hint="eastAsia"/>
          <w:spacing w:val="1"/>
          <w:sz w:val="18"/>
          <w:szCs w:val="18"/>
        </w:rPr>
        <w:t>构件含钢量</w:t>
      </w:r>
      <w:proofErr w:type="gramEnd"/>
      <w:r>
        <w:rPr>
          <w:rFonts w:ascii="宋体" w:hAnsi="宋体" w:cs="宋体" w:hint="eastAsia"/>
          <w:spacing w:val="1"/>
          <w:sz w:val="18"/>
          <w:szCs w:val="18"/>
        </w:rPr>
        <w:t>的变化按实调整；</w:t>
      </w:r>
    </w:p>
    <w:p w:rsidR="00311223" w:rsidRDefault="00DC09CD">
      <w:pPr>
        <w:spacing w:line="400" w:lineRule="exact"/>
        <w:ind w:firstLineChars="400" w:firstLine="728"/>
        <w:jc w:val="left"/>
        <w:rPr>
          <w:rFonts w:ascii="宋体" w:hAnsi="宋体" w:cs="宋体"/>
          <w:spacing w:val="1"/>
          <w:sz w:val="18"/>
          <w:szCs w:val="18"/>
        </w:rPr>
      </w:pPr>
      <w:r>
        <w:rPr>
          <w:rFonts w:ascii="宋体" w:hAnsi="宋体" w:cs="宋体" w:hint="eastAsia"/>
          <w:spacing w:val="1"/>
          <w:sz w:val="18"/>
          <w:szCs w:val="18"/>
        </w:rPr>
        <w:t>3</w:t>
      </w:r>
      <w:r>
        <w:rPr>
          <w:rFonts w:ascii="宋体" w:hAnsi="宋体" w:cs="宋体" w:hint="eastAsia"/>
          <w:spacing w:val="1"/>
          <w:sz w:val="18"/>
          <w:szCs w:val="18"/>
        </w:rPr>
        <w:t>以上数据参考深圳和上海价格，实时价格应参考《深圳建设工程价格信息》</w:t>
      </w:r>
      <w:r>
        <w:rPr>
          <w:rFonts w:ascii="宋体" w:hAnsi="宋体" w:cs="宋体" w:hint="eastAsia"/>
          <w:spacing w:val="1"/>
          <w:sz w:val="18"/>
          <w:szCs w:val="18"/>
        </w:rPr>
        <w:t>。</w:t>
      </w:r>
    </w:p>
    <w:p w:rsidR="00311223" w:rsidRDefault="00DC09CD">
      <w:pPr>
        <w:pStyle w:val="2"/>
        <w:tabs>
          <w:tab w:val="left" w:pos="420"/>
          <w:tab w:val="left" w:pos="840"/>
          <w:tab w:val="left" w:pos="1260"/>
          <w:tab w:val="left" w:pos="1680"/>
          <w:tab w:val="left" w:pos="2100"/>
          <w:tab w:val="left" w:pos="2520"/>
          <w:tab w:val="left" w:pos="2940"/>
          <w:tab w:val="left" w:pos="3360"/>
          <w:tab w:val="left" w:pos="3780"/>
          <w:tab w:val="left" w:pos="4200"/>
          <w:tab w:val="left" w:pos="4620"/>
          <w:tab w:val="center" w:pos="4958"/>
          <w:tab w:val="left" w:pos="5040"/>
          <w:tab w:val="left" w:pos="5460"/>
          <w:tab w:val="left" w:pos="5880"/>
          <w:tab w:val="left" w:pos="6300"/>
          <w:tab w:val="left" w:pos="6720"/>
          <w:tab w:val="left" w:pos="7140"/>
          <w:tab w:val="left" w:pos="7560"/>
          <w:tab w:val="left" w:pos="7980"/>
          <w:tab w:val="left" w:pos="8400"/>
        </w:tabs>
        <w:spacing w:beforeLines="100" w:before="240" w:afterLines="100" w:after="240"/>
        <w:ind w:firstLine="561"/>
      </w:pPr>
      <w:r>
        <w:rPr>
          <w:spacing w:val="1"/>
        </w:rPr>
        <w:tab/>
      </w:r>
      <w:r>
        <w:rPr>
          <w:spacing w:val="1"/>
        </w:rPr>
        <w:tab/>
      </w:r>
      <w:r>
        <w:rPr>
          <w:spacing w:val="1"/>
        </w:rPr>
        <w:tab/>
      </w:r>
      <w:r>
        <w:rPr>
          <w:spacing w:val="1"/>
        </w:rPr>
        <w:tab/>
      </w:r>
      <w:bookmarkStart w:id="72" w:name="_Toc520303239"/>
      <w:r>
        <w:rPr>
          <w:rFonts w:hint="eastAsia"/>
        </w:rPr>
        <w:t>8.3</w:t>
      </w:r>
      <w:r>
        <w:rPr>
          <w:rFonts w:hint="eastAsia"/>
        </w:rPr>
        <w:t>装配式建筑</w:t>
      </w:r>
      <w:r>
        <w:rPr>
          <w:rFonts w:hint="eastAsia"/>
        </w:rPr>
        <w:t>P</w:t>
      </w:r>
      <w:r>
        <w:t>C</w:t>
      </w:r>
      <w:r>
        <w:rPr>
          <w:rFonts w:hint="eastAsia"/>
        </w:rPr>
        <w:t>预制构件安装综合单价参考</w:t>
      </w:r>
      <w:bookmarkEnd w:id="72"/>
      <w:r>
        <w:tab/>
      </w:r>
      <w:r>
        <w:tab/>
      </w:r>
      <w:r>
        <w:tab/>
      </w:r>
    </w:p>
    <w:tbl>
      <w:tblPr>
        <w:tblW w:w="9039" w:type="dxa"/>
        <w:jc w:val="center"/>
        <w:tblLayout w:type="fixed"/>
        <w:tblCellMar>
          <w:top w:w="15" w:type="dxa"/>
          <w:bottom w:w="15" w:type="dxa"/>
        </w:tblCellMar>
        <w:tblLook w:val="04A0" w:firstRow="1" w:lastRow="0" w:firstColumn="1" w:lastColumn="0" w:noHBand="0" w:noVBand="1"/>
      </w:tblPr>
      <w:tblGrid>
        <w:gridCol w:w="3369"/>
        <w:gridCol w:w="1984"/>
        <w:gridCol w:w="1843"/>
        <w:gridCol w:w="1843"/>
      </w:tblGrid>
      <w:tr w:rsidR="00311223">
        <w:trPr>
          <w:trHeight w:val="396"/>
          <w:jc w:val="center"/>
        </w:trPr>
        <w:tc>
          <w:tcPr>
            <w:tcW w:w="3369" w:type="dxa"/>
            <w:vMerge w:val="restart"/>
            <w:tcBorders>
              <w:top w:val="single" w:sz="4" w:space="0" w:color="auto"/>
              <w:left w:val="single" w:sz="4" w:space="0" w:color="auto"/>
              <w:bottom w:val="single" w:sz="4" w:space="0" w:color="auto"/>
              <w:right w:val="single" w:sz="4" w:space="0" w:color="auto"/>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子目名称</w:t>
            </w:r>
          </w:p>
        </w:tc>
        <w:tc>
          <w:tcPr>
            <w:tcW w:w="5670" w:type="dxa"/>
            <w:gridSpan w:val="3"/>
            <w:tcBorders>
              <w:top w:val="single" w:sz="4" w:space="0" w:color="auto"/>
              <w:left w:val="single" w:sz="4" w:space="0" w:color="auto"/>
              <w:bottom w:val="single" w:sz="4" w:space="0" w:color="auto"/>
              <w:right w:val="single" w:sz="4" w:space="0" w:color="auto"/>
            </w:tcBorders>
            <w:vAlign w:val="center"/>
          </w:tcPr>
          <w:p w:rsidR="00311223" w:rsidRDefault="00DC09CD">
            <w:pPr>
              <w:widowControl/>
              <w:ind w:firstLineChars="0" w:firstLine="0"/>
              <w:jc w:val="center"/>
              <w:rPr>
                <w:rFonts w:ascii="宋体" w:hAnsi="宋体" w:cs="宋体"/>
                <w:kern w:val="0"/>
                <w:sz w:val="18"/>
                <w:szCs w:val="18"/>
              </w:rPr>
            </w:pPr>
            <w:r>
              <w:rPr>
                <w:rFonts w:ascii="宋体" w:hAnsi="宋体" w:cs="宋体" w:hint="eastAsia"/>
                <w:sz w:val="18"/>
                <w:szCs w:val="18"/>
              </w:rPr>
              <w:t>参考综合单价（元</w:t>
            </w:r>
            <w:r>
              <w:rPr>
                <w:rFonts w:ascii="宋体" w:hAnsi="宋体" w:cs="宋体" w:hint="eastAsia"/>
                <w:sz w:val="18"/>
                <w:szCs w:val="18"/>
              </w:rPr>
              <w:t>/10m</w:t>
            </w:r>
            <w:r>
              <w:rPr>
                <w:rFonts w:ascii="宋体" w:hAnsi="宋体" w:cs="宋体" w:hint="eastAsia"/>
                <w:kern w:val="0"/>
                <w:sz w:val="18"/>
                <w:szCs w:val="18"/>
                <w:vertAlign w:val="superscript"/>
              </w:rPr>
              <w:t>3</w:t>
            </w:r>
            <w:r>
              <w:rPr>
                <w:rFonts w:ascii="宋体" w:hAnsi="宋体" w:cs="宋体" w:hint="eastAsia"/>
                <w:sz w:val="18"/>
                <w:szCs w:val="18"/>
              </w:rPr>
              <w:t>）</w:t>
            </w:r>
          </w:p>
        </w:tc>
      </w:tr>
      <w:tr w:rsidR="00311223">
        <w:trPr>
          <w:trHeight w:val="396"/>
          <w:jc w:val="center"/>
        </w:trPr>
        <w:tc>
          <w:tcPr>
            <w:tcW w:w="3369" w:type="dxa"/>
            <w:vMerge/>
            <w:tcBorders>
              <w:top w:val="single" w:sz="4" w:space="0" w:color="auto"/>
              <w:left w:val="single" w:sz="4" w:space="0" w:color="auto"/>
              <w:bottom w:val="single" w:sz="4" w:space="0" w:color="auto"/>
              <w:right w:val="single" w:sz="4" w:space="0" w:color="auto"/>
            </w:tcBorders>
            <w:vAlign w:val="center"/>
          </w:tcPr>
          <w:p w:rsidR="00311223" w:rsidRDefault="00311223">
            <w:pPr>
              <w:widowControl/>
              <w:ind w:firstLineChars="0" w:firstLine="0"/>
              <w:jc w:val="left"/>
              <w:rPr>
                <w:rFonts w:ascii="宋体" w:hAnsi="宋体" w:cs="宋体"/>
                <w:sz w:val="18"/>
                <w:szCs w:val="18"/>
              </w:rPr>
            </w:pPr>
          </w:p>
        </w:tc>
        <w:tc>
          <w:tcPr>
            <w:tcW w:w="1984" w:type="dxa"/>
            <w:tcBorders>
              <w:top w:val="single" w:sz="4" w:space="0" w:color="auto"/>
              <w:left w:val="single" w:sz="4" w:space="0" w:color="auto"/>
              <w:bottom w:val="single" w:sz="4" w:space="0" w:color="auto"/>
              <w:right w:val="single" w:sz="4" w:space="0" w:color="auto"/>
            </w:tcBorders>
            <w:vAlign w:val="center"/>
          </w:tcPr>
          <w:p w:rsidR="00311223" w:rsidRDefault="00DC09CD">
            <w:pPr>
              <w:widowControl/>
              <w:ind w:firstLineChars="0" w:firstLine="0"/>
              <w:jc w:val="center"/>
              <w:rPr>
                <w:rFonts w:ascii="宋体" w:hAnsi="宋体" w:cs="宋体"/>
                <w:kern w:val="0"/>
                <w:sz w:val="18"/>
                <w:szCs w:val="18"/>
              </w:rPr>
            </w:pPr>
            <w:r>
              <w:rPr>
                <w:rFonts w:ascii="宋体" w:hAnsi="宋体" w:cs="宋体" w:hint="eastAsia"/>
                <w:sz w:val="18"/>
                <w:szCs w:val="18"/>
              </w:rPr>
              <w:t>单构件体积</w:t>
            </w:r>
            <w:r>
              <w:rPr>
                <w:rFonts w:ascii="宋体" w:hAnsi="宋体" w:cs="宋体" w:hint="eastAsia"/>
                <w:sz w:val="18"/>
                <w:szCs w:val="18"/>
              </w:rPr>
              <w:t>0.5m</w:t>
            </w:r>
            <w:r>
              <w:rPr>
                <w:rFonts w:ascii="宋体" w:hAnsi="宋体" w:cs="宋体" w:hint="eastAsia"/>
                <w:kern w:val="0"/>
                <w:sz w:val="18"/>
                <w:szCs w:val="18"/>
                <w:vertAlign w:val="superscript"/>
              </w:rPr>
              <w:t>3</w:t>
            </w:r>
            <w:r>
              <w:rPr>
                <w:rFonts w:ascii="宋体" w:hAnsi="宋体" w:cs="宋体" w:hint="eastAsia"/>
                <w:sz w:val="18"/>
                <w:szCs w:val="18"/>
              </w:rPr>
              <w:t>以内</w:t>
            </w:r>
          </w:p>
        </w:tc>
        <w:tc>
          <w:tcPr>
            <w:tcW w:w="1843" w:type="dxa"/>
            <w:tcBorders>
              <w:top w:val="single" w:sz="4" w:space="0" w:color="auto"/>
              <w:left w:val="single" w:sz="4" w:space="0" w:color="auto"/>
              <w:bottom w:val="single" w:sz="4" w:space="0" w:color="auto"/>
              <w:right w:val="single" w:sz="4" w:space="0" w:color="auto"/>
            </w:tcBorders>
            <w:vAlign w:val="center"/>
          </w:tcPr>
          <w:p w:rsidR="00311223" w:rsidRDefault="00DC09CD">
            <w:pPr>
              <w:widowControl/>
              <w:ind w:firstLineChars="0" w:firstLine="0"/>
              <w:jc w:val="center"/>
              <w:rPr>
                <w:rFonts w:ascii="宋体" w:hAnsi="宋体" w:cs="宋体"/>
                <w:kern w:val="0"/>
                <w:sz w:val="18"/>
                <w:szCs w:val="18"/>
              </w:rPr>
            </w:pPr>
            <w:r>
              <w:rPr>
                <w:rFonts w:ascii="宋体" w:hAnsi="宋体" w:cs="宋体" w:hint="eastAsia"/>
                <w:sz w:val="18"/>
                <w:szCs w:val="18"/>
              </w:rPr>
              <w:t>单构件体积</w:t>
            </w:r>
            <w:r>
              <w:rPr>
                <w:rFonts w:ascii="宋体" w:hAnsi="宋体" w:cs="宋体" w:hint="eastAsia"/>
                <w:sz w:val="18"/>
                <w:szCs w:val="18"/>
              </w:rPr>
              <w:t>2m</w:t>
            </w:r>
            <w:r>
              <w:rPr>
                <w:rFonts w:ascii="宋体" w:hAnsi="宋体" w:cs="宋体" w:hint="eastAsia"/>
                <w:kern w:val="0"/>
                <w:sz w:val="18"/>
                <w:szCs w:val="18"/>
                <w:vertAlign w:val="superscript"/>
              </w:rPr>
              <w:t>3</w:t>
            </w:r>
            <w:r>
              <w:rPr>
                <w:rFonts w:ascii="宋体" w:hAnsi="宋体" w:cs="宋体" w:hint="eastAsia"/>
                <w:sz w:val="18"/>
                <w:szCs w:val="18"/>
              </w:rPr>
              <w:t>以内</w:t>
            </w:r>
          </w:p>
        </w:tc>
        <w:tc>
          <w:tcPr>
            <w:tcW w:w="1843" w:type="dxa"/>
            <w:tcBorders>
              <w:top w:val="single" w:sz="4" w:space="0" w:color="auto"/>
              <w:left w:val="single" w:sz="4" w:space="0" w:color="auto"/>
              <w:bottom w:val="single" w:sz="4" w:space="0" w:color="auto"/>
              <w:right w:val="single" w:sz="4" w:space="0" w:color="auto"/>
            </w:tcBorders>
            <w:vAlign w:val="center"/>
          </w:tcPr>
          <w:p w:rsidR="00311223" w:rsidRDefault="00DC09CD">
            <w:pPr>
              <w:widowControl/>
              <w:ind w:firstLineChars="0" w:firstLine="0"/>
              <w:jc w:val="center"/>
              <w:rPr>
                <w:rFonts w:ascii="宋体" w:hAnsi="宋体" w:cs="宋体"/>
                <w:kern w:val="0"/>
                <w:sz w:val="18"/>
                <w:szCs w:val="18"/>
              </w:rPr>
            </w:pPr>
            <w:r>
              <w:rPr>
                <w:rFonts w:ascii="宋体" w:hAnsi="宋体" w:cs="宋体" w:hint="eastAsia"/>
                <w:sz w:val="18"/>
                <w:szCs w:val="18"/>
              </w:rPr>
              <w:t>单构件体积</w:t>
            </w:r>
            <w:r>
              <w:rPr>
                <w:rFonts w:ascii="宋体" w:hAnsi="宋体" w:cs="宋体" w:hint="eastAsia"/>
                <w:sz w:val="18"/>
                <w:szCs w:val="18"/>
              </w:rPr>
              <w:t>2m</w:t>
            </w:r>
            <w:r>
              <w:rPr>
                <w:rFonts w:ascii="宋体" w:hAnsi="宋体" w:cs="宋体" w:hint="eastAsia"/>
                <w:kern w:val="0"/>
                <w:sz w:val="18"/>
                <w:szCs w:val="18"/>
                <w:vertAlign w:val="superscript"/>
              </w:rPr>
              <w:t>3</w:t>
            </w:r>
            <w:r>
              <w:rPr>
                <w:rFonts w:ascii="宋体" w:hAnsi="宋体" w:cs="宋体" w:hint="eastAsia"/>
                <w:sz w:val="18"/>
                <w:szCs w:val="18"/>
              </w:rPr>
              <w:t>以外</w:t>
            </w:r>
          </w:p>
        </w:tc>
      </w:tr>
      <w:tr w:rsidR="00311223">
        <w:trPr>
          <w:trHeight w:val="396"/>
          <w:jc w:val="center"/>
        </w:trPr>
        <w:tc>
          <w:tcPr>
            <w:tcW w:w="3369" w:type="dxa"/>
            <w:tcBorders>
              <w:top w:val="single" w:sz="4" w:space="0" w:color="auto"/>
              <w:left w:val="single" w:sz="4" w:space="0" w:color="auto"/>
              <w:bottom w:val="single" w:sz="4" w:space="0" w:color="auto"/>
              <w:right w:val="single" w:sz="4" w:space="0" w:color="auto"/>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预制混凝土柱</w:t>
            </w:r>
          </w:p>
        </w:tc>
        <w:tc>
          <w:tcPr>
            <w:tcW w:w="1984" w:type="dxa"/>
            <w:tcBorders>
              <w:top w:val="single" w:sz="4" w:space="0" w:color="auto"/>
              <w:left w:val="single" w:sz="4" w:space="0" w:color="auto"/>
              <w:bottom w:val="single" w:sz="4" w:space="0" w:color="auto"/>
              <w:right w:val="single" w:sz="4" w:space="0" w:color="auto"/>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w:t>
            </w:r>
          </w:p>
        </w:tc>
        <w:tc>
          <w:tcPr>
            <w:tcW w:w="1843" w:type="dxa"/>
            <w:tcBorders>
              <w:top w:val="single" w:sz="4" w:space="0" w:color="auto"/>
              <w:left w:val="single" w:sz="4" w:space="0" w:color="auto"/>
              <w:bottom w:val="single" w:sz="4" w:space="0" w:color="auto"/>
              <w:right w:val="single" w:sz="4" w:space="0" w:color="auto"/>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4582.89</w:t>
            </w:r>
          </w:p>
        </w:tc>
        <w:tc>
          <w:tcPr>
            <w:tcW w:w="1843" w:type="dxa"/>
            <w:tcBorders>
              <w:top w:val="single" w:sz="4" w:space="0" w:color="auto"/>
              <w:left w:val="single" w:sz="4" w:space="0" w:color="auto"/>
              <w:bottom w:val="single" w:sz="4" w:space="0" w:color="auto"/>
              <w:right w:val="single" w:sz="4" w:space="0" w:color="auto"/>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3975.19</w:t>
            </w:r>
          </w:p>
        </w:tc>
      </w:tr>
      <w:tr w:rsidR="00311223">
        <w:trPr>
          <w:trHeight w:val="396"/>
          <w:jc w:val="center"/>
        </w:trPr>
        <w:tc>
          <w:tcPr>
            <w:tcW w:w="3369" w:type="dxa"/>
            <w:tcBorders>
              <w:top w:val="single" w:sz="4" w:space="0" w:color="auto"/>
              <w:left w:val="single" w:sz="4" w:space="0" w:color="auto"/>
              <w:bottom w:val="single" w:sz="4" w:space="0" w:color="auto"/>
              <w:right w:val="single" w:sz="4" w:space="0" w:color="auto"/>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预制混凝土梁</w:t>
            </w:r>
          </w:p>
        </w:tc>
        <w:tc>
          <w:tcPr>
            <w:tcW w:w="1984" w:type="dxa"/>
            <w:tcBorders>
              <w:top w:val="single" w:sz="4" w:space="0" w:color="auto"/>
              <w:left w:val="single" w:sz="4" w:space="0" w:color="auto"/>
              <w:bottom w:val="single" w:sz="4" w:space="0" w:color="auto"/>
              <w:right w:val="single" w:sz="4" w:space="0" w:color="auto"/>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4414.95</w:t>
            </w:r>
          </w:p>
        </w:tc>
        <w:tc>
          <w:tcPr>
            <w:tcW w:w="1843" w:type="dxa"/>
            <w:tcBorders>
              <w:top w:val="single" w:sz="4" w:space="0" w:color="auto"/>
              <w:left w:val="single" w:sz="4" w:space="0" w:color="auto"/>
              <w:bottom w:val="single" w:sz="4" w:space="0" w:color="auto"/>
              <w:right w:val="single" w:sz="4" w:space="0" w:color="auto"/>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4085.17</w:t>
            </w:r>
          </w:p>
        </w:tc>
        <w:tc>
          <w:tcPr>
            <w:tcW w:w="1843" w:type="dxa"/>
            <w:tcBorders>
              <w:top w:val="single" w:sz="4" w:space="0" w:color="auto"/>
              <w:left w:val="single" w:sz="4" w:space="0" w:color="auto"/>
              <w:bottom w:val="single" w:sz="4" w:space="0" w:color="auto"/>
              <w:right w:val="single" w:sz="4" w:space="0" w:color="auto"/>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3858.8</w:t>
            </w:r>
          </w:p>
        </w:tc>
      </w:tr>
      <w:tr w:rsidR="00311223">
        <w:trPr>
          <w:trHeight w:val="396"/>
          <w:jc w:val="center"/>
        </w:trPr>
        <w:tc>
          <w:tcPr>
            <w:tcW w:w="3369" w:type="dxa"/>
            <w:tcBorders>
              <w:top w:val="single" w:sz="4" w:space="0" w:color="auto"/>
              <w:left w:val="single" w:sz="4" w:space="0" w:color="auto"/>
              <w:bottom w:val="single" w:sz="4" w:space="0" w:color="auto"/>
              <w:right w:val="single" w:sz="4" w:space="0" w:color="auto"/>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预制混凝土板</w:t>
            </w:r>
          </w:p>
        </w:tc>
        <w:tc>
          <w:tcPr>
            <w:tcW w:w="1984" w:type="dxa"/>
            <w:tcBorders>
              <w:top w:val="single" w:sz="4" w:space="0" w:color="auto"/>
              <w:left w:val="single" w:sz="4" w:space="0" w:color="auto"/>
              <w:bottom w:val="single" w:sz="4" w:space="0" w:color="auto"/>
              <w:right w:val="single" w:sz="4" w:space="0" w:color="auto"/>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w:t>
            </w:r>
          </w:p>
        </w:tc>
        <w:tc>
          <w:tcPr>
            <w:tcW w:w="1843" w:type="dxa"/>
            <w:tcBorders>
              <w:top w:val="single" w:sz="4" w:space="0" w:color="auto"/>
              <w:left w:val="single" w:sz="4" w:space="0" w:color="auto"/>
              <w:bottom w:val="single" w:sz="4" w:space="0" w:color="auto"/>
              <w:right w:val="single" w:sz="4" w:space="0" w:color="auto"/>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4274.72</w:t>
            </w:r>
          </w:p>
        </w:tc>
        <w:tc>
          <w:tcPr>
            <w:tcW w:w="1843" w:type="dxa"/>
            <w:tcBorders>
              <w:top w:val="single" w:sz="4" w:space="0" w:color="auto"/>
              <w:left w:val="single" w:sz="4" w:space="0" w:color="auto"/>
              <w:bottom w:val="single" w:sz="4" w:space="0" w:color="auto"/>
              <w:right w:val="single" w:sz="4" w:space="0" w:color="auto"/>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3991.66</w:t>
            </w:r>
          </w:p>
        </w:tc>
      </w:tr>
      <w:tr w:rsidR="00311223">
        <w:trPr>
          <w:trHeight w:val="396"/>
          <w:jc w:val="center"/>
        </w:trPr>
        <w:tc>
          <w:tcPr>
            <w:tcW w:w="3369" w:type="dxa"/>
            <w:tcBorders>
              <w:top w:val="single" w:sz="4" w:space="0" w:color="auto"/>
              <w:left w:val="single" w:sz="4" w:space="0" w:color="auto"/>
              <w:bottom w:val="single" w:sz="4" w:space="0" w:color="auto"/>
              <w:right w:val="single" w:sz="4" w:space="0" w:color="auto"/>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预制混凝土剪力墙（外墙板）</w:t>
            </w:r>
          </w:p>
        </w:tc>
        <w:tc>
          <w:tcPr>
            <w:tcW w:w="1984" w:type="dxa"/>
            <w:tcBorders>
              <w:top w:val="single" w:sz="4" w:space="0" w:color="auto"/>
              <w:left w:val="single" w:sz="4" w:space="0" w:color="auto"/>
              <w:bottom w:val="single" w:sz="4" w:space="0" w:color="auto"/>
              <w:right w:val="single" w:sz="4" w:space="0" w:color="auto"/>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w:t>
            </w:r>
          </w:p>
        </w:tc>
        <w:tc>
          <w:tcPr>
            <w:tcW w:w="1843" w:type="dxa"/>
            <w:tcBorders>
              <w:top w:val="single" w:sz="4" w:space="0" w:color="auto"/>
              <w:left w:val="single" w:sz="4" w:space="0" w:color="auto"/>
              <w:bottom w:val="single" w:sz="4" w:space="0" w:color="auto"/>
              <w:right w:val="single" w:sz="4" w:space="0" w:color="auto"/>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5180.03</w:t>
            </w:r>
          </w:p>
        </w:tc>
        <w:tc>
          <w:tcPr>
            <w:tcW w:w="1843" w:type="dxa"/>
            <w:tcBorders>
              <w:top w:val="single" w:sz="4" w:space="0" w:color="auto"/>
              <w:left w:val="single" w:sz="4" w:space="0" w:color="auto"/>
              <w:bottom w:val="single" w:sz="4" w:space="0" w:color="auto"/>
              <w:right w:val="single" w:sz="4" w:space="0" w:color="auto"/>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4764.84</w:t>
            </w:r>
          </w:p>
        </w:tc>
      </w:tr>
      <w:tr w:rsidR="00311223">
        <w:trPr>
          <w:trHeight w:val="396"/>
          <w:jc w:val="center"/>
        </w:trPr>
        <w:tc>
          <w:tcPr>
            <w:tcW w:w="3369" w:type="dxa"/>
            <w:tcBorders>
              <w:top w:val="single" w:sz="4" w:space="0" w:color="auto"/>
              <w:left w:val="single" w:sz="4" w:space="0" w:color="auto"/>
              <w:bottom w:val="single" w:sz="4" w:space="0" w:color="auto"/>
              <w:right w:val="single" w:sz="4" w:space="0" w:color="auto"/>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预制混凝土剪力墙（内墙板）</w:t>
            </w:r>
          </w:p>
        </w:tc>
        <w:tc>
          <w:tcPr>
            <w:tcW w:w="1984" w:type="dxa"/>
            <w:tcBorders>
              <w:top w:val="single" w:sz="4" w:space="0" w:color="auto"/>
              <w:left w:val="single" w:sz="4" w:space="0" w:color="auto"/>
              <w:bottom w:val="single" w:sz="4" w:space="0" w:color="auto"/>
              <w:right w:val="single" w:sz="4" w:space="0" w:color="auto"/>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w:t>
            </w:r>
          </w:p>
        </w:tc>
        <w:tc>
          <w:tcPr>
            <w:tcW w:w="1843" w:type="dxa"/>
            <w:tcBorders>
              <w:top w:val="single" w:sz="4" w:space="0" w:color="auto"/>
              <w:left w:val="single" w:sz="4" w:space="0" w:color="auto"/>
              <w:bottom w:val="single" w:sz="4" w:space="0" w:color="auto"/>
              <w:right w:val="single" w:sz="4" w:space="0" w:color="auto"/>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4181.39</w:t>
            </w:r>
          </w:p>
        </w:tc>
        <w:tc>
          <w:tcPr>
            <w:tcW w:w="1843" w:type="dxa"/>
            <w:tcBorders>
              <w:top w:val="single" w:sz="4" w:space="0" w:color="auto"/>
              <w:left w:val="single" w:sz="4" w:space="0" w:color="auto"/>
              <w:bottom w:val="single" w:sz="4" w:space="0" w:color="auto"/>
              <w:right w:val="single" w:sz="4" w:space="0" w:color="auto"/>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3646.27</w:t>
            </w:r>
          </w:p>
        </w:tc>
      </w:tr>
      <w:tr w:rsidR="00311223">
        <w:trPr>
          <w:trHeight w:val="396"/>
          <w:jc w:val="center"/>
        </w:trPr>
        <w:tc>
          <w:tcPr>
            <w:tcW w:w="3369" w:type="dxa"/>
            <w:tcBorders>
              <w:top w:val="single" w:sz="4" w:space="0" w:color="auto"/>
              <w:left w:val="single" w:sz="4" w:space="0" w:color="auto"/>
              <w:bottom w:val="single" w:sz="4" w:space="0" w:color="auto"/>
              <w:right w:val="single" w:sz="4" w:space="0" w:color="auto"/>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预制混凝土外挂墙板</w:t>
            </w:r>
          </w:p>
        </w:tc>
        <w:tc>
          <w:tcPr>
            <w:tcW w:w="1984" w:type="dxa"/>
            <w:tcBorders>
              <w:top w:val="single" w:sz="4" w:space="0" w:color="auto"/>
              <w:left w:val="single" w:sz="4" w:space="0" w:color="auto"/>
              <w:bottom w:val="single" w:sz="4" w:space="0" w:color="auto"/>
              <w:right w:val="single" w:sz="4" w:space="0" w:color="auto"/>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w:t>
            </w:r>
          </w:p>
        </w:tc>
        <w:tc>
          <w:tcPr>
            <w:tcW w:w="1843" w:type="dxa"/>
            <w:tcBorders>
              <w:top w:val="single" w:sz="4" w:space="0" w:color="auto"/>
              <w:left w:val="single" w:sz="4" w:space="0" w:color="auto"/>
              <w:bottom w:val="single" w:sz="4" w:space="0" w:color="auto"/>
              <w:right w:val="single" w:sz="4" w:space="0" w:color="auto"/>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4334.88</w:t>
            </w:r>
          </w:p>
        </w:tc>
        <w:tc>
          <w:tcPr>
            <w:tcW w:w="1843" w:type="dxa"/>
            <w:tcBorders>
              <w:top w:val="single" w:sz="4" w:space="0" w:color="auto"/>
              <w:left w:val="single" w:sz="4" w:space="0" w:color="auto"/>
              <w:bottom w:val="single" w:sz="4" w:space="0" w:color="auto"/>
              <w:right w:val="single" w:sz="4" w:space="0" w:color="auto"/>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3925.88</w:t>
            </w:r>
          </w:p>
        </w:tc>
      </w:tr>
    </w:tbl>
    <w:p w:rsidR="00311223" w:rsidRDefault="00DC09CD">
      <w:pPr>
        <w:spacing w:beforeLines="50" w:before="120"/>
        <w:ind w:firstLine="424"/>
        <w:jc w:val="left"/>
        <w:rPr>
          <w:spacing w:val="1"/>
        </w:rPr>
      </w:pPr>
      <w:r>
        <w:rPr>
          <w:rFonts w:hint="eastAsia"/>
          <w:spacing w:val="1"/>
        </w:rPr>
        <w:t>其他</w:t>
      </w:r>
      <w:r>
        <w:rPr>
          <w:rFonts w:hint="eastAsia"/>
          <w:spacing w:val="1"/>
        </w:rPr>
        <w:t>P</w:t>
      </w:r>
      <w:r>
        <w:rPr>
          <w:spacing w:val="1"/>
        </w:rPr>
        <w:t>C</w:t>
      </w:r>
      <w:r>
        <w:rPr>
          <w:rFonts w:hint="eastAsia"/>
          <w:spacing w:val="1"/>
        </w:rPr>
        <w:t>预制构件安装综合单价参考：</w:t>
      </w:r>
    </w:p>
    <w:tbl>
      <w:tblPr>
        <w:tblW w:w="6640" w:type="dxa"/>
        <w:jc w:val="center"/>
        <w:tblLayout w:type="fixed"/>
        <w:tblCellMar>
          <w:top w:w="15" w:type="dxa"/>
          <w:bottom w:w="15" w:type="dxa"/>
        </w:tblCellMar>
        <w:tblLook w:val="04A0" w:firstRow="1" w:lastRow="0" w:firstColumn="1" w:lastColumn="0" w:noHBand="0" w:noVBand="1"/>
      </w:tblPr>
      <w:tblGrid>
        <w:gridCol w:w="3320"/>
        <w:gridCol w:w="3320"/>
      </w:tblGrid>
      <w:tr w:rsidR="00311223">
        <w:trPr>
          <w:trHeight w:val="396"/>
          <w:jc w:val="center"/>
        </w:trPr>
        <w:tc>
          <w:tcPr>
            <w:tcW w:w="3320" w:type="dxa"/>
            <w:tcBorders>
              <w:top w:val="single" w:sz="4" w:space="0" w:color="auto"/>
              <w:left w:val="single" w:sz="4" w:space="0" w:color="auto"/>
              <w:bottom w:val="single" w:sz="4" w:space="0" w:color="auto"/>
              <w:right w:val="single" w:sz="4" w:space="0" w:color="auto"/>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子目名称</w:t>
            </w:r>
          </w:p>
        </w:tc>
        <w:tc>
          <w:tcPr>
            <w:tcW w:w="3320" w:type="dxa"/>
            <w:tcBorders>
              <w:top w:val="single" w:sz="4" w:space="0" w:color="auto"/>
              <w:left w:val="single" w:sz="4" w:space="0" w:color="auto"/>
              <w:bottom w:val="single" w:sz="4" w:space="0" w:color="auto"/>
              <w:right w:val="single" w:sz="4" w:space="0" w:color="auto"/>
            </w:tcBorders>
            <w:vAlign w:val="center"/>
          </w:tcPr>
          <w:p w:rsidR="00311223" w:rsidRDefault="00DC09CD">
            <w:pPr>
              <w:widowControl/>
              <w:ind w:firstLineChars="0" w:firstLine="0"/>
              <w:jc w:val="center"/>
              <w:rPr>
                <w:rFonts w:ascii="宋体" w:hAnsi="宋体" w:cs="宋体"/>
                <w:kern w:val="0"/>
                <w:sz w:val="18"/>
                <w:szCs w:val="18"/>
              </w:rPr>
            </w:pPr>
            <w:r>
              <w:rPr>
                <w:rFonts w:ascii="宋体" w:hAnsi="宋体" w:cs="宋体" w:hint="eastAsia"/>
                <w:sz w:val="18"/>
                <w:szCs w:val="18"/>
              </w:rPr>
              <w:t>参考综合单价（元</w:t>
            </w:r>
            <w:r>
              <w:rPr>
                <w:rFonts w:ascii="宋体" w:hAnsi="宋体" w:cs="宋体" w:hint="eastAsia"/>
                <w:sz w:val="18"/>
                <w:szCs w:val="18"/>
              </w:rPr>
              <w:t>/10m</w:t>
            </w:r>
            <w:r>
              <w:rPr>
                <w:rFonts w:ascii="宋体" w:hAnsi="宋体" w:cs="宋体" w:hint="eastAsia"/>
                <w:kern w:val="0"/>
                <w:sz w:val="18"/>
                <w:szCs w:val="18"/>
                <w:vertAlign w:val="superscript"/>
              </w:rPr>
              <w:t>3</w:t>
            </w:r>
            <w:r>
              <w:rPr>
                <w:rFonts w:ascii="宋体" w:hAnsi="宋体" w:cs="宋体" w:hint="eastAsia"/>
                <w:sz w:val="18"/>
                <w:szCs w:val="18"/>
              </w:rPr>
              <w:t>）</w:t>
            </w:r>
          </w:p>
        </w:tc>
      </w:tr>
      <w:tr w:rsidR="00311223">
        <w:trPr>
          <w:trHeight w:val="396"/>
          <w:jc w:val="center"/>
        </w:trPr>
        <w:tc>
          <w:tcPr>
            <w:tcW w:w="3320" w:type="dxa"/>
            <w:tcBorders>
              <w:top w:val="single" w:sz="4" w:space="0" w:color="auto"/>
              <w:left w:val="single" w:sz="4" w:space="0" w:color="auto"/>
              <w:bottom w:val="single" w:sz="4" w:space="0" w:color="auto"/>
              <w:right w:val="single" w:sz="4" w:space="0" w:color="auto"/>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预制混凝土楼梯</w:t>
            </w:r>
          </w:p>
        </w:tc>
        <w:tc>
          <w:tcPr>
            <w:tcW w:w="3320" w:type="dxa"/>
            <w:tcBorders>
              <w:top w:val="single" w:sz="4" w:space="0" w:color="auto"/>
              <w:left w:val="single" w:sz="4" w:space="0" w:color="auto"/>
              <w:bottom w:val="single" w:sz="4" w:space="0" w:color="auto"/>
              <w:right w:val="single" w:sz="4" w:space="0" w:color="auto"/>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5965.85</w:t>
            </w:r>
          </w:p>
        </w:tc>
      </w:tr>
      <w:tr w:rsidR="00311223">
        <w:trPr>
          <w:trHeight w:val="396"/>
          <w:jc w:val="center"/>
        </w:trPr>
        <w:tc>
          <w:tcPr>
            <w:tcW w:w="3320" w:type="dxa"/>
            <w:tcBorders>
              <w:top w:val="single" w:sz="4" w:space="0" w:color="auto"/>
              <w:left w:val="single" w:sz="4" w:space="0" w:color="auto"/>
              <w:bottom w:val="single" w:sz="4" w:space="0" w:color="auto"/>
              <w:right w:val="single" w:sz="4" w:space="0" w:color="auto"/>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预制混凝土阳台板</w:t>
            </w:r>
          </w:p>
        </w:tc>
        <w:tc>
          <w:tcPr>
            <w:tcW w:w="3320" w:type="dxa"/>
            <w:tcBorders>
              <w:top w:val="single" w:sz="4" w:space="0" w:color="auto"/>
              <w:left w:val="single" w:sz="4" w:space="0" w:color="auto"/>
              <w:bottom w:val="single" w:sz="4" w:space="0" w:color="auto"/>
              <w:right w:val="single" w:sz="4" w:space="0" w:color="auto"/>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5359.54</w:t>
            </w:r>
          </w:p>
        </w:tc>
      </w:tr>
      <w:tr w:rsidR="00311223">
        <w:trPr>
          <w:trHeight w:val="396"/>
          <w:jc w:val="center"/>
        </w:trPr>
        <w:tc>
          <w:tcPr>
            <w:tcW w:w="3320" w:type="dxa"/>
            <w:tcBorders>
              <w:top w:val="single" w:sz="4" w:space="0" w:color="auto"/>
              <w:left w:val="single" w:sz="4" w:space="0" w:color="auto"/>
              <w:bottom w:val="single" w:sz="4" w:space="0" w:color="auto"/>
              <w:right w:val="single" w:sz="4" w:space="0" w:color="auto"/>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预制混凝土</w:t>
            </w:r>
            <w:proofErr w:type="gramStart"/>
            <w:r>
              <w:rPr>
                <w:rFonts w:ascii="宋体" w:hAnsi="宋体" w:cs="宋体" w:hint="eastAsia"/>
                <w:sz w:val="18"/>
                <w:szCs w:val="18"/>
              </w:rPr>
              <w:t>凸</w:t>
            </w:r>
            <w:proofErr w:type="gramEnd"/>
            <w:r>
              <w:rPr>
                <w:rFonts w:ascii="宋体" w:hAnsi="宋体" w:cs="宋体" w:hint="eastAsia"/>
                <w:sz w:val="18"/>
                <w:szCs w:val="18"/>
              </w:rPr>
              <w:t>(</w:t>
            </w:r>
            <w:r>
              <w:rPr>
                <w:rFonts w:ascii="宋体" w:hAnsi="宋体" w:cs="宋体" w:hint="eastAsia"/>
                <w:sz w:val="18"/>
                <w:szCs w:val="18"/>
              </w:rPr>
              <w:t>飘</w:t>
            </w:r>
            <w:r>
              <w:rPr>
                <w:rFonts w:ascii="宋体" w:hAnsi="宋体" w:cs="宋体" w:hint="eastAsia"/>
                <w:sz w:val="18"/>
                <w:szCs w:val="18"/>
              </w:rPr>
              <w:t>)</w:t>
            </w:r>
            <w:r>
              <w:rPr>
                <w:rFonts w:ascii="宋体" w:hAnsi="宋体" w:cs="宋体" w:hint="eastAsia"/>
                <w:sz w:val="18"/>
                <w:szCs w:val="18"/>
              </w:rPr>
              <w:t>窗</w:t>
            </w:r>
          </w:p>
        </w:tc>
        <w:tc>
          <w:tcPr>
            <w:tcW w:w="3320" w:type="dxa"/>
            <w:tcBorders>
              <w:top w:val="single" w:sz="4" w:space="0" w:color="auto"/>
              <w:left w:val="single" w:sz="4" w:space="0" w:color="auto"/>
              <w:bottom w:val="single" w:sz="4" w:space="0" w:color="auto"/>
              <w:right w:val="single" w:sz="4" w:space="0" w:color="auto"/>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6322.47</w:t>
            </w:r>
          </w:p>
        </w:tc>
      </w:tr>
      <w:tr w:rsidR="00311223">
        <w:trPr>
          <w:trHeight w:val="396"/>
          <w:jc w:val="center"/>
        </w:trPr>
        <w:tc>
          <w:tcPr>
            <w:tcW w:w="3320" w:type="dxa"/>
            <w:tcBorders>
              <w:top w:val="single" w:sz="4" w:space="0" w:color="auto"/>
              <w:left w:val="single" w:sz="4" w:space="0" w:color="auto"/>
              <w:bottom w:val="single" w:sz="4" w:space="0" w:color="auto"/>
              <w:right w:val="single" w:sz="4" w:space="0" w:color="auto"/>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预制混凝土空调板</w:t>
            </w:r>
          </w:p>
        </w:tc>
        <w:tc>
          <w:tcPr>
            <w:tcW w:w="3320" w:type="dxa"/>
            <w:tcBorders>
              <w:top w:val="single" w:sz="4" w:space="0" w:color="auto"/>
              <w:left w:val="single" w:sz="4" w:space="0" w:color="auto"/>
              <w:bottom w:val="single" w:sz="4" w:space="0" w:color="auto"/>
              <w:right w:val="single" w:sz="4" w:space="0" w:color="auto"/>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7429.39</w:t>
            </w:r>
          </w:p>
        </w:tc>
      </w:tr>
      <w:tr w:rsidR="00311223">
        <w:trPr>
          <w:trHeight w:val="396"/>
          <w:jc w:val="center"/>
        </w:trPr>
        <w:tc>
          <w:tcPr>
            <w:tcW w:w="3320" w:type="dxa"/>
            <w:tcBorders>
              <w:top w:val="single" w:sz="4" w:space="0" w:color="auto"/>
              <w:left w:val="single" w:sz="4" w:space="0" w:color="auto"/>
              <w:bottom w:val="single" w:sz="4" w:space="0" w:color="auto"/>
              <w:right w:val="single" w:sz="4" w:space="0" w:color="auto"/>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预制混凝土女儿墙</w:t>
            </w:r>
          </w:p>
        </w:tc>
        <w:tc>
          <w:tcPr>
            <w:tcW w:w="3320" w:type="dxa"/>
            <w:tcBorders>
              <w:top w:val="single" w:sz="4" w:space="0" w:color="auto"/>
              <w:left w:val="single" w:sz="4" w:space="0" w:color="auto"/>
              <w:bottom w:val="single" w:sz="4" w:space="0" w:color="auto"/>
              <w:right w:val="single" w:sz="4" w:space="0" w:color="auto"/>
            </w:tcBorders>
            <w:vAlign w:val="center"/>
          </w:tcPr>
          <w:p w:rsidR="00311223" w:rsidRDefault="00DC09CD">
            <w:pPr>
              <w:widowControl/>
              <w:ind w:firstLineChars="0" w:firstLine="0"/>
              <w:jc w:val="center"/>
              <w:rPr>
                <w:rFonts w:ascii="宋体" w:hAnsi="宋体" w:cs="宋体"/>
                <w:sz w:val="18"/>
                <w:szCs w:val="18"/>
              </w:rPr>
            </w:pPr>
            <w:r>
              <w:rPr>
                <w:rFonts w:ascii="宋体" w:hAnsi="宋体" w:cs="宋体" w:hint="eastAsia"/>
                <w:sz w:val="18"/>
                <w:szCs w:val="18"/>
              </w:rPr>
              <w:t>6927.69</w:t>
            </w:r>
          </w:p>
        </w:tc>
      </w:tr>
    </w:tbl>
    <w:p w:rsidR="00311223" w:rsidRDefault="00DC09CD">
      <w:pPr>
        <w:spacing w:beforeLines="50" w:before="120"/>
        <w:ind w:firstLine="360"/>
        <w:jc w:val="left"/>
        <w:rPr>
          <w:rFonts w:ascii="宋体" w:hAnsi="宋体" w:cs="宋体"/>
          <w:sz w:val="18"/>
          <w:szCs w:val="18"/>
        </w:rPr>
      </w:pPr>
      <w:r>
        <w:rPr>
          <w:rFonts w:ascii="宋体" w:hAnsi="宋体" w:cs="宋体" w:hint="eastAsia"/>
          <w:sz w:val="18"/>
          <w:szCs w:val="18"/>
        </w:rPr>
        <w:t>注：</w:t>
      </w:r>
      <w:r>
        <w:rPr>
          <w:rFonts w:ascii="宋体" w:hAnsi="宋体" w:cs="宋体" w:hint="eastAsia"/>
          <w:sz w:val="18"/>
          <w:szCs w:val="18"/>
        </w:rPr>
        <w:t>1</w:t>
      </w:r>
      <w:r>
        <w:rPr>
          <w:rFonts w:ascii="宋体" w:hAnsi="宋体" w:cs="宋体" w:hint="eastAsia"/>
          <w:sz w:val="18"/>
          <w:szCs w:val="18"/>
        </w:rPr>
        <w:t>以上数据参考《深圳市装配式建筑工程消耗量定额》</w:t>
      </w:r>
      <w:r>
        <w:rPr>
          <w:rFonts w:ascii="宋体" w:hAnsi="宋体" w:cs="宋体" w:hint="eastAsia"/>
          <w:sz w:val="18"/>
          <w:szCs w:val="18"/>
        </w:rPr>
        <w:t xml:space="preserve"> </w:t>
      </w:r>
      <w:r>
        <w:rPr>
          <w:rFonts w:ascii="宋体" w:hAnsi="宋体" w:cs="宋体" w:hint="eastAsia"/>
          <w:sz w:val="18"/>
          <w:szCs w:val="18"/>
        </w:rPr>
        <w:t>；</w:t>
      </w:r>
    </w:p>
    <w:p w:rsidR="00311223" w:rsidRDefault="00DC09CD">
      <w:pPr>
        <w:spacing w:beforeLines="50" w:before="120"/>
        <w:ind w:firstLineChars="400" w:firstLine="720"/>
        <w:jc w:val="left"/>
        <w:rPr>
          <w:spacing w:val="1"/>
        </w:rPr>
      </w:pPr>
      <w:r>
        <w:rPr>
          <w:rFonts w:ascii="宋体" w:hAnsi="宋体" w:cs="宋体" w:hint="eastAsia"/>
          <w:sz w:val="18"/>
          <w:szCs w:val="18"/>
        </w:rPr>
        <w:t>2</w:t>
      </w:r>
      <w:r>
        <w:rPr>
          <w:rFonts w:ascii="宋体" w:hAnsi="宋体" w:cs="宋体" w:hint="eastAsia"/>
          <w:sz w:val="18"/>
          <w:szCs w:val="18"/>
        </w:rPr>
        <w:t>综合单价构成：人工费、材料费、机械费、管理费、利润、安全文明施工措施费、</w:t>
      </w:r>
      <w:proofErr w:type="gramStart"/>
      <w:r>
        <w:rPr>
          <w:rFonts w:ascii="宋体" w:hAnsi="宋体" w:cs="宋体" w:hint="eastAsia"/>
          <w:sz w:val="18"/>
          <w:szCs w:val="18"/>
        </w:rPr>
        <w:t>规</w:t>
      </w:r>
      <w:proofErr w:type="gramEnd"/>
      <w:r>
        <w:rPr>
          <w:rFonts w:ascii="宋体" w:hAnsi="宋体" w:cs="宋体" w:hint="eastAsia"/>
          <w:sz w:val="18"/>
          <w:szCs w:val="18"/>
        </w:rPr>
        <w:t>费、税金</w:t>
      </w:r>
      <w:r>
        <w:rPr>
          <w:rFonts w:ascii="宋体" w:hAnsi="宋体" w:cs="宋体" w:hint="eastAsia"/>
          <w:sz w:val="18"/>
          <w:szCs w:val="18"/>
        </w:rPr>
        <w:t>。</w:t>
      </w:r>
    </w:p>
    <w:p w:rsidR="00311223" w:rsidRDefault="00311223">
      <w:pPr>
        <w:spacing w:beforeLines="50" w:before="120"/>
        <w:ind w:firstLineChars="100" w:firstLine="212"/>
        <w:jc w:val="left"/>
        <w:rPr>
          <w:spacing w:val="1"/>
        </w:rPr>
      </w:pPr>
    </w:p>
    <w:p w:rsidR="00311223" w:rsidRDefault="00DC09CD">
      <w:pPr>
        <w:widowControl/>
        <w:spacing w:line="240" w:lineRule="auto"/>
        <w:ind w:firstLineChars="0" w:firstLine="0"/>
        <w:jc w:val="left"/>
        <w:rPr>
          <w:rFonts w:eastAsia="黑体"/>
          <w:b/>
          <w:bCs/>
          <w:kern w:val="44"/>
          <w:sz w:val="32"/>
          <w:szCs w:val="44"/>
        </w:rPr>
      </w:pPr>
      <w:bookmarkStart w:id="73" w:name="_Toc520303240"/>
      <w:r>
        <w:br w:type="page"/>
      </w:r>
    </w:p>
    <w:p w:rsidR="00311223" w:rsidRDefault="00DC09CD">
      <w:pPr>
        <w:pStyle w:val="1"/>
        <w:spacing w:before="240"/>
        <w:ind w:firstLine="643"/>
      </w:pPr>
      <w:r>
        <w:rPr>
          <w:rFonts w:hint="eastAsia"/>
        </w:rPr>
        <w:lastRenderedPageBreak/>
        <w:t>九、深圳市装配式建筑项目技术评审</w:t>
      </w:r>
      <w:bookmarkEnd w:id="73"/>
    </w:p>
    <w:p w:rsidR="00311223" w:rsidRDefault="00DC09CD">
      <w:pPr>
        <w:ind w:firstLineChars="218" w:firstLine="462"/>
        <w:jc w:val="left"/>
        <w:rPr>
          <w:rFonts w:ascii="宋体" w:hAnsi="宋体" w:cs="宋体"/>
          <w:szCs w:val="21"/>
        </w:rPr>
      </w:pPr>
      <w:r>
        <w:rPr>
          <w:rFonts w:hint="eastAsia"/>
          <w:spacing w:val="1"/>
        </w:rPr>
        <w:t>装配式建筑项目设计阶段技术评审，是指为鼓励装配式建筑的实施和推广，建设单位、市或区建设主管部门组织有关专家对装配式建筑项目设计阶段的有关资料进行技术评审，并出具技术评审意见书的活动。现阶段深圳市处于新旧政策交接期（旧规指深建</w:t>
      </w:r>
      <w:proofErr w:type="gramStart"/>
      <w:r>
        <w:rPr>
          <w:rFonts w:hint="eastAsia"/>
          <w:spacing w:val="1"/>
        </w:rPr>
        <w:t>规</w:t>
      </w:r>
      <w:proofErr w:type="gramEnd"/>
      <w:r>
        <w:rPr>
          <w:rFonts w:hint="eastAsia"/>
          <w:spacing w:val="1"/>
        </w:rPr>
        <w:t>〔</w:t>
      </w:r>
      <w:r>
        <w:rPr>
          <w:rFonts w:hint="eastAsia"/>
          <w:spacing w:val="1"/>
        </w:rPr>
        <w:t>2017</w:t>
      </w:r>
      <w:r>
        <w:rPr>
          <w:rFonts w:hint="eastAsia"/>
          <w:spacing w:val="1"/>
        </w:rPr>
        <w:t>〕</w:t>
      </w:r>
      <w:r>
        <w:rPr>
          <w:rFonts w:hint="eastAsia"/>
          <w:spacing w:val="1"/>
        </w:rPr>
        <w:t>1</w:t>
      </w:r>
      <w:r>
        <w:rPr>
          <w:rFonts w:hint="eastAsia"/>
          <w:spacing w:val="1"/>
        </w:rPr>
        <w:t>、</w:t>
      </w:r>
      <w:r>
        <w:rPr>
          <w:rFonts w:hint="eastAsia"/>
          <w:spacing w:val="1"/>
        </w:rPr>
        <w:t>2</w:t>
      </w:r>
      <w:r>
        <w:rPr>
          <w:rFonts w:hint="eastAsia"/>
          <w:spacing w:val="1"/>
        </w:rPr>
        <w:t>、</w:t>
      </w:r>
      <w:r>
        <w:rPr>
          <w:rFonts w:hint="eastAsia"/>
          <w:spacing w:val="1"/>
        </w:rPr>
        <w:t>3</w:t>
      </w:r>
      <w:r>
        <w:rPr>
          <w:rFonts w:hint="eastAsia"/>
          <w:spacing w:val="1"/>
        </w:rPr>
        <w:t>号文、新</w:t>
      </w:r>
      <w:proofErr w:type="gramStart"/>
      <w:r>
        <w:rPr>
          <w:rFonts w:hint="eastAsia"/>
          <w:spacing w:val="1"/>
        </w:rPr>
        <w:t>规</w:t>
      </w:r>
      <w:proofErr w:type="gramEnd"/>
      <w:r>
        <w:rPr>
          <w:rFonts w:hint="eastAsia"/>
          <w:spacing w:val="1"/>
        </w:rPr>
        <w:t>指</w:t>
      </w:r>
      <w:r>
        <w:rPr>
          <w:rFonts w:ascii="宋体" w:hAnsi="宋体" w:cs="宋体" w:hint="eastAsia"/>
          <w:szCs w:val="21"/>
        </w:rPr>
        <w:t>深建</w:t>
      </w:r>
      <w:proofErr w:type="gramStart"/>
      <w:r>
        <w:rPr>
          <w:rFonts w:ascii="宋体" w:hAnsi="宋体" w:cs="宋体" w:hint="eastAsia"/>
          <w:szCs w:val="21"/>
        </w:rPr>
        <w:t>规</w:t>
      </w:r>
      <w:proofErr w:type="gramEnd"/>
      <w:r>
        <w:rPr>
          <w:rFonts w:ascii="宋体" w:hAnsi="宋体" w:cs="宋体" w:hint="eastAsia"/>
          <w:szCs w:val="21"/>
        </w:rPr>
        <w:t>〔</w:t>
      </w:r>
      <w:r>
        <w:rPr>
          <w:rFonts w:ascii="宋体" w:hAnsi="宋体" w:cs="宋体" w:hint="eastAsia"/>
          <w:szCs w:val="21"/>
        </w:rPr>
        <w:t>2018</w:t>
      </w:r>
      <w:r>
        <w:rPr>
          <w:rFonts w:ascii="宋体" w:hAnsi="宋体" w:cs="宋体" w:hint="eastAsia"/>
          <w:szCs w:val="21"/>
        </w:rPr>
        <w:t>〕</w:t>
      </w:r>
      <w:r>
        <w:rPr>
          <w:rFonts w:ascii="宋体" w:hAnsi="宋体" w:cs="宋体" w:hint="eastAsia"/>
          <w:szCs w:val="21"/>
        </w:rPr>
        <w:t>13</w:t>
      </w:r>
      <w:r>
        <w:rPr>
          <w:rFonts w:ascii="宋体" w:hAnsi="宋体" w:cs="宋体" w:hint="eastAsia"/>
          <w:szCs w:val="21"/>
        </w:rPr>
        <w:t>号文</w:t>
      </w:r>
      <w:r>
        <w:rPr>
          <w:rFonts w:hint="eastAsia"/>
          <w:spacing w:val="1"/>
        </w:rPr>
        <w:t>），根据</w:t>
      </w:r>
      <w:r>
        <w:rPr>
          <w:rFonts w:ascii="宋体" w:hAnsi="宋体" w:cs="宋体" w:hint="eastAsia"/>
          <w:szCs w:val="21"/>
        </w:rPr>
        <w:t>《深圳市住房和建设局</w:t>
      </w:r>
      <w:r>
        <w:rPr>
          <w:rFonts w:ascii="宋体" w:hAnsi="宋体" w:cs="宋体" w:hint="eastAsia"/>
          <w:szCs w:val="21"/>
        </w:rPr>
        <w:t xml:space="preserve"> </w:t>
      </w:r>
      <w:r>
        <w:rPr>
          <w:rFonts w:ascii="宋体" w:hAnsi="宋体" w:cs="宋体" w:hint="eastAsia"/>
          <w:szCs w:val="21"/>
        </w:rPr>
        <w:t>深圳市规划和国土资源委员会关于做好装配式建筑项目实施有关工作的通知》（深建</w:t>
      </w:r>
      <w:proofErr w:type="gramStart"/>
      <w:r>
        <w:rPr>
          <w:rFonts w:ascii="宋体" w:hAnsi="宋体" w:cs="宋体" w:hint="eastAsia"/>
          <w:szCs w:val="21"/>
        </w:rPr>
        <w:t>规</w:t>
      </w:r>
      <w:proofErr w:type="gramEnd"/>
      <w:r>
        <w:rPr>
          <w:rFonts w:ascii="宋体" w:hAnsi="宋体" w:cs="宋体" w:hint="eastAsia"/>
          <w:szCs w:val="21"/>
        </w:rPr>
        <w:t>〔</w:t>
      </w:r>
      <w:r>
        <w:rPr>
          <w:rFonts w:ascii="宋体" w:hAnsi="宋体" w:cs="宋体" w:hint="eastAsia"/>
          <w:szCs w:val="21"/>
        </w:rPr>
        <w:t>2018</w:t>
      </w:r>
      <w:r>
        <w:rPr>
          <w:rFonts w:ascii="宋体" w:hAnsi="宋体" w:cs="宋体" w:hint="eastAsia"/>
          <w:szCs w:val="21"/>
        </w:rPr>
        <w:t>〕</w:t>
      </w:r>
      <w:r>
        <w:rPr>
          <w:rFonts w:ascii="宋体" w:hAnsi="宋体" w:cs="宋体" w:hint="eastAsia"/>
          <w:szCs w:val="21"/>
        </w:rPr>
        <w:t>13</w:t>
      </w:r>
      <w:r>
        <w:rPr>
          <w:rFonts w:ascii="宋体" w:hAnsi="宋体" w:cs="宋体" w:hint="eastAsia"/>
          <w:szCs w:val="21"/>
        </w:rPr>
        <w:t>号）的第四条通知要求“本通知实施之日前，已明确要求实施装配式建筑且已取得用地规划许可证的项目，可以按《深</w:t>
      </w:r>
      <w:r>
        <w:rPr>
          <w:rFonts w:ascii="宋体" w:hAnsi="宋体" w:cs="宋体" w:hint="eastAsia"/>
          <w:szCs w:val="21"/>
        </w:rPr>
        <w:t>圳市住房和建设局关于装配式建筑项目设计阶段技术认定工作的通知》（深建</w:t>
      </w:r>
      <w:proofErr w:type="gramStart"/>
      <w:r>
        <w:rPr>
          <w:rFonts w:ascii="宋体" w:hAnsi="宋体" w:cs="宋体" w:hint="eastAsia"/>
          <w:szCs w:val="21"/>
        </w:rPr>
        <w:t>规</w:t>
      </w:r>
      <w:proofErr w:type="gramEnd"/>
      <w:r>
        <w:rPr>
          <w:rFonts w:ascii="宋体" w:hAnsi="宋体" w:cs="宋体" w:hint="eastAsia"/>
          <w:szCs w:val="21"/>
        </w:rPr>
        <w:t>〔</w:t>
      </w:r>
      <w:r>
        <w:rPr>
          <w:rFonts w:ascii="宋体" w:hAnsi="宋体" w:cs="宋体" w:hint="eastAsia"/>
          <w:szCs w:val="21"/>
        </w:rPr>
        <w:t>2017</w:t>
      </w:r>
      <w:r>
        <w:rPr>
          <w:rFonts w:ascii="宋体" w:hAnsi="宋体" w:cs="宋体" w:hint="eastAsia"/>
          <w:szCs w:val="21"/>
        </w:rPr>
        <w:t>〕</w:t>
      </w:r>
      <w:r>
        <w:rPr>
          <w:rFonts w:ascii="宋体" w:hAnsi="宋体" w:cs="宋体" w:hint="eastAsia"/>
          <w:szCs w:val="21"/>
        </w:rPr>
        <w:t>3</w:t>
      </w:r>
      <w:r>
        <w:rPr>
          <w:rFonts w:ascii="宋体" w:hAnsi="宋体" w:cs="宋体" w:hint="eastAsia"/>
          <w:szCs w:val="21"/>
        </w:rPr>
        <w:t>号文）要求执行，也可以按本通知要求执行。本通知实施之日后取得用地规划许可证的项目，按本通知执行。”即：</w:t>
      </w:r>
      <w:r>
        <w:rPr>
          <w:rFonts w:ascii="宋体" w:hAnsi="宋体" w:cs="宋体" w:hint="eastAsia"/>
          <w:szCs w:val="21"/>
        </w:rPr>
        <w:t>2018</w:t>
      </w:r>
      <w:r>
        <w:rPr>
          <w:rFonts w:ascii="宋体" w:hAnsi="宋体" w:cs="宋体" w:hint="eastAsia"/>
          <w:szCs w:val="21"/>
        </w:rPr>
        <w:t>年</w:t>
      </w:r>
      <w:r>
        <w:rPr>
          <w:rFonts w:ascii="宋体" w:hAnsi="宋体" w:cs="宋体" w:hint="eastAsia"/>
          <w:szCs w:val="21"/>
        </w:rPr>
        <w:t>12</w:t>
      </w:r>
      <w:r>
        <w:rPr>
          <w:rFonts w:ascii="宋体" w:hAnsi="宋体" w:cs="宋体" w:hint="eastAsia"/>
          <w:szCs w:val="21"/>
        </w:rPr>
        <w:t>月</w:t>
      </w:r>
      <w:r>
        <w:rPr>
          <w:rFonts w:ascii="宋体" w:hAnsi="宋体" w:cs="宋体" w:hint="eastAsia"/>
          <w:szCs w:val="21"/>
        </w:rPr>
        <w:t>1</w:t>
      </w:r>
      <w:r>
        <w:rPr>
          <w:rFonts w:ascii="宋体" w:hAnsi="宋体" w:cs="宋体" w:hint="eastAsia"/>
          <w:szCs w:val="21"/>
        </w:rPr>
        <w:t>日以前取得用地规划许可证的项目可以按照新政策执行，也可按照旧政策执行；</w:t>
      </w:r>
      <w:r>
        <w:rPr>
          <w:rFonts w:ascii="宋体" w:hAnsi="宋体" w:cs="宋体" w:hint="eastAsia"/>
          <w:szCs w:val="21"/>
        </w:rPr>
        <w:t>2018</w:t>
      </w:r>
      <w:r>
        <w:rPr>
          <w:rFonts w:ascii="宋体" w:hAnsi="宋体" w:cs="宋体" w:hint="eastAsia"/>
          <w:szCs w:val="21"/>
        </w:rPr>
        <w:t>年</w:t>
      </w:r>
      <w:r>
        <w:rPr>
          <w:rFonts w:ascii="宋体" w:hAnsi="宋体" w:cs="宋体" w:hint="eastAsia"/>
          <w:szCs w:val="21"/>
        </w:rPr>
        <w:t>12</w:t>
      </w:r>
      <w:r>
        <w:rPr>
          <w:rFonts w:ascii="宋体" w:hAnsi="宋体" w:cs="宋体" w:hint="eastAsia"/>
          <w:szCs w:val="21"/>
        </w:rPr>
        <w:t>月</w:t>
      </w:r>
      <w:r>
        <w:rPr>
          <w:rFonts w:ascii="宋体" w:hAnsi="宋体" w:cs="宋体" w:hint="eastAsia"/>
          <w:szCs w:val="21"/>
        </w:rPr>
        <w:t>1</w:t>
      </w:r>
      <w:r>
        <w:rPr>
          <w:rFonts w:ascii="宋体" w:hAnsi="宋体" w:cs="宋体" w:hint="eastAsia"/>
          <w:szCs w:val="21"/>
        </w:rPr>
        <w:t>日以后取得用地规划许可证的项目必须按照新政策执行。旧政策执行的技术评审会召开的责任主体是项目建设主管部门，新政策执行的技术评审会召开的责任主体是建设单位或</w:t>
      </w:r>
      <w:r>
        <w:rPr>
          <w:rFonts w:ascii="宋体" w:hAnsi="宋体" w:cs="宋体" w:hint="eastAsia"/>
          <w:szCs w:val="21"/>
        </w:rPr>
        <w:t>EPC</w:t>
      </w:r>
      <w:r>
        <w:rPr>
          <w:rFonts w:ascii="宋体" w:hAnsi="宋体" w:cs="宋体" w:hint="eastAsia"/>
          <w:szCs w:val="21"/>
        </w:rPr>
        <w:t>总承包单位。</w:t>
      </w:r>
    </w:p>
    <w:p w:rsidR="00311223" w:rsidRDefault="00DC09CD">
      <w:pPr>
        <w:pStyle w:val="2"/>
        <w:spacing w:beforeLines="100" w:before="240" w:afterLines="100" w:after="240"/>
        <w:ind w:firstLine="561"/>
      </w:pPr>
      <w:bookmarkStart w:id="74" w:name="_Toc520303241"/>
      <w:r>
        <w:rPr>
          <w:rFonts w:hint="eastAsia"/>
        </w:rPr>
        <w:t>9.1</w:t>
      </w:r>
      <w:r>
        <w:rPr>
          <w:rFonts w:hint="eastAsia"/>
        </w:rPr>
        <w:t>依据性文件</w:t>
      </w:r>
      <w:bookmarkEnd w:id="74"/>
    </w:p>
    <w:p w:rsidR="00311223" w:rsidRDefault="00DC09CD">
      <w:pPr>
        <w:ind w:firstLineChars="0" w:firstLine="0"/>
        <w:jc w:val="left"/>
        <w:rPr>
          <w:spacing w:val="1"/>
        </w:rPr>
      </w:pPr>
      <w:r>
        <w:rPr>
          <w:rFonts w:hint="eastAsia"/>
          <w:b/>
          <w:bCs/>
          <w:spacing w:val="1"/>
        </w:rPr>
        <w:t>9.1.</w:t>
      </w:r>
      <w:r>
        <w:rPr>
          <w:b/>
          <w:bCs/>
          <w:spacing w:val="1"/>
        </w:rPr>
        <w:t>1</w:t>
      </w:r>
      <w:r>
        <w:rPr>
          <w:rFonts w:hint="eastAsia"/>
          <w:spacing w:val="1"/>
        </w:rPr>
        <w:t>深圳市住房和建设局</w:t>
      </w:r>
      <w:r>
        <w:rPr>
          <w:rFonts w:hint="eastAsia"/>
          <w:spacing w:val="1"/>
        </w:rPr>
        <w:t>《关于加快推进装配式建筑的通知》（深建</w:t>
      </w:r>
      <w:proofErr w:type="gramStart"/>
      <w:r>
        <w:rPr>
          <w:rFonts w:hint="eastAsia"/>
          <w:spacing w:val="1"/>
        </w:rPr>
        <w:t>规</w:t>
      </w:r>
      <w:proofErr w:type="gramEnd"/>
      <w:r>
        <w:rPr>
          <w:rFonts w:hint="eastAsia"/>
          <w:spacing w:val="1"/>
        </w:rPr>
        <w:t>〔</w:t>
      </w:r>
      <w:r>
        <w:rPr>
          <w:rFonts w:hint="eastAsia"/>
          <w:spacing w:val="1"/>
        </w:rPr>
        <w:t>2017</w:t>
      </w:r>
      <w:r>
        <w:rPr>
          <w:rFonts w:hint="eastAsia"/>
          <w:spacing w:val="1"/>
        </w:rPr>
        <w:t>〕</w:t>
      </w:r>
      <w:r>
        <w:rPr>
          <w:rFonts w:hint="eastAsia"/>
          <w:spacing w:val="1"/>
        </w:rPr>
        <w:t>1</w:t>
      </w:r>
      <w:r>
        <w:rPr>
          <w:rFonts w:hint="eastAsia"/>
          <w:spacing w:val="1"/>
        </w:rPr>
        <w:t>号）第十八条：市、区建设主管部门按照项目管理权限分别负责组织专家对装配式建筑项目进行技术评审。经认定，符合我市装配式建筑预制率和装配率要求的项目，由上述部门予以批复，作为享受相关政策优惠的依据。市建筑工</w:t>
      </w:r>
      <w:proofErr w:type="gramStart"/>
      <w:r>
        <w:rPr>
          <w:rFonts w:hint="eastAsia"/>
          <w:spacing w:val="1"/>
        </w:rPr>
        <w:t>务</w:t>
      </w:r>
      <w:proofErr w:type="gramEnd"/>
      <w:r>
        <w:rPr>
          <w:rFonts w:hint="eastAsia"/>
          <w:spacing w:val="1"/>
        </w:rPr>
        <w:t>署负责管理的装配式建筑项目由其自行组织技术评审，并依法享受相关政策优惠。</w:t>
      </w:r>
    </w:p>
    <w:p w:rsidR="00311223" w:rsidRDefault="00DC09CD">
      <w:pPr>
        <w:ind w:firstLineChars="0" w:firstLine="0"/>
        <w:jc w:val="left"/>
        <w:rPr>
          <w:spacing w:val="1"/>
        </w:rPr>
      </w:pPr>
      <w:r>
        <w:rPr>
          <w:rFonts w:hint="eastAsia"/>
          <w:b/>
          <w:bCs/>
          <w:spacing w:val="1"/>
        </w:rPr>
        <w:t>9.1.2</w:t>
      </w:r>
      <w:r>
        <w:rPr>
          <w:rFonts w:hint="eastAsia"/>
          <w:spacing w:val="1"/>
        </w:rPr>
        <w:t xml:space="preserve"> </w:t>
      </w:r>
      <w:r>
        <w:rPr>
          <w:rFonts w:hint="eastAsia"/>
          <w:spacing w:val="1"/>
        </w:rPr>
        <w:t>《深圳市装配式建筑住宅项目建筑面积奖励实施细则》（深建</w:t>
      </w:r>
      <w:proofErr w:type="gramStart"/>
      <w:r>
        <w:rPr>
          <w:rFonts w:hint="eastAsia"/>
          <w:spacing w:val="1"/>
        </w:rPr>
        <w:t>规</w:t>
      </w:r>
      <w:proofErr w:type="gramEnd"/>
      <w:r>
        <w:rPr>
          <w:rFonts w:hint="eastAsia"/>
          <w:spacing w:val="1"/>
        </w:rPr>
        <w:t>〔</w:t>
      </w:r>
      <w:r>
        <w:rPr>
          <w:rFonts w:hint="eastAsia"/>
          <w:spacing w:val="1"/>
        </w:rPr>
        <w:t>2017</w:t>
      </w:r>
      <w:r>
        <w:rPr>
          <w:rFonts w:hint="eastAsia"/>
          <w:spacing w:val="1"/>
        </w:rPr>
        <w:t>〕</w:t>
      </w:r>
      <w:r>
        <w:rPr>
          <w:rFonts w:hint="eastAsia"/>
          <w:spacing w:val="1"/>
        </w:rPr>
        <w:t>2</w:t>
      </w:r>
      <w:r>
        <w:rPr>
          <w:rFonts w:hint="eastAsia"/>
          <w:spacing w:val="1"/>
        </w:rPr>
        <w:t>号）第七条：市住房建设部门应当组织装配式建筑设计、生产、施工等领域专家对建设单位（或者工程总承包单</w:t>
      </w:r>
      <w:r>
        <w:rPr>
          <w:rFonts w:hint="eastAsia"/>
          <w:spacing w:val="1"/>
        </w:rPr>
        <w:t>位）提交的相关材料进行技术评审，通过技术评审的，出具技术评审意见书。</w:t>
      </w:r>
    </w:p>
    <w:p w:rsidR="00311223" w:rsidRDefault="00DC09CD">
      <w:pPr>
        <w:ind w:firstLineChars="0" w:firstLine="0"/>
        <w:jc w:val="left"/>
        <w:rPr>
          <w:spacing w:val="1"/>
        </w:rPr>
      </w:pPr>
      <w:r>
        <w:rPr>
          <w:rFonts w:hint="eastAsia"/>
          <w:b/>
          <w:bCs/>
          <w:spacing w:val="1"/>
        </w:rPr>
        <w:t>9.1.3</w:t>
      </w:r>
      <w:r>
        <w:rPr>
          <w:rFonts w:hint="eastAsia"/>
          <w:spacing w:val="1"/>
        </w:rPr>
        <w:t xml:space="preserve"> </w:t>
      </w:r>
      <w:r>
        <w:rPr>
          <w:rFonts w:hint="eastAsia"/>
          <w:spacing w:val="1"/>
        </w:rPr>
        <w:t>《深圳市住房和建设局</w:t>
      </w:r>
      <w:r>
        <w:rPr>
          <w:rFonts w:hint="eastAsia"/>
          <w:spacing w:val="1"/>
        </w:rPr>
        <w:t xml:space="preserve"> </w:t>
      </w:r>
      <w:r>
        <w:rPr>
          <w:rFonts w:hint="eastAsia"/>
          <w:spacing w:val="1"/>
        </w:rPr>
        <w:t>深圳市规划和国土资源委员会关于做好装配式建筑项目实施有关工作的通知》（深建</w:t>
      </w:r>
      <w:proofErr w:type="gramStart"/>
      <w:r>
        <w:rPr>
          <w:rFonts w:hint="eastAsia"/>
          <w:spacing w:val="1"/>
        </w:rPr>
        <w:t>规</w:t>
      </w:r>
      <w:proofErr w:type="gramEnd"/>
      <w:r>
        <w:rPr>
          <w:rFonts w:hint="eastAsia"/>
          <w:spacing w:val="1"/>
        </w:rPr>
        <w:t>〔</w:t>
      </w:r>
      <w:r>
        <w:rPr>
          <w:rFonts w:hint="eastAsia"/>
          <w:spacing w:val="1"/>
        </w:rPr>
        <w:t>2018</w:t>
      </w:r>
      <w:r>
        <w:rPr>
          <w:rFonts w:hint="eastAsia"/>
          <w:spacing w:val="1"/>
        </w:rPr>
        <w:t>〕</w:t>
      </w:r>
      <w:r>
        <w:rPr>
          <w:rFonts w:hint="eastAsia"/>
          <w:spacing w:val="1"/>
        </w:rPr>
        <w:t>13</w:t>
      </w:r>
      <w:r>
        <w:rPr>
          <w:rFonts w:hint="eastAsia"/>
          <w:spacing w:val="1"/>
        </w:rPr>
        <w:t>号）第二条：</w:t>
      </w:r>
    </w:p>
    <w:p w:rsidR="00311223" w:rsidRDefault="00DC09CD">
      <w:pPr>
        <w:ind w:firstLineChars="168" w:firstLine="356"/>
        <w:jc w:val="left"/>
        <w:rPr>
          <w:spacing w:val="1"/>
        </w:rPr>
      </w:pPr>
      <w:r>
        <w:rPr>
          <w:rFonts w:hint="eastAsia"/>
          <w:spacing w:val="1"/>
        </w:rPr>
        <w:t>在项目初步设计完成后，建设单位应当按照《评分规则》进行装配式建筑设计阶段评分，编制装配式建筑项目实施方案，并从市装配式建筑专家库中抽取不少于</w:t>
      </w:r>
      <w:r>
        <w:rPr>
          <w:rFonts w:hint="eastAsia"/>
          <w:spacing w:val="1"/>
        </w:rPr>
        <w:t>5</w:t>
      </w:r>
      <w:r>
        <w:rPr>
          <w:rFonts w:hint="eastAsia"/>
          <w:spacing w:val="1"/>
        </w:rPr>
        <w:t>名专家（至少涵盖设计、施工、生产）对项目进行评审，评审通过后才能进行施工图设计。对于低层和多层居住建筑、特殊公共建筑等确因技术条件限制，无法满足《评分规则》最低</w:t>
      </w:r>
      <w:r>
        <w:rPr>
          <w:rFonts w:hint="eastAsia"/>
          <w:spacing w:val="1"/>
        </w:rPr>
        <w:t>技术评分要求的，建设单位应当在项目初步设计完成后向市建设科技促进中心提出申请，由市建设科技促进中心组织市装配式建筑专家库中的专家对项目进行技术论证，如专家意见认为项目确实无法满足技术评分要求的，可以适当降低技术评分要求，并将技术论证结果抄送规划国土部门、城市更新部门。</w:t>
      </w:r>
    </w:p>
    <w:p w:rsidR="00311223" w:rsidRDefault="00DC09CD">
      <w:pPr>
        <w:ind w:firstLineChars="168" w:firstLine="356"/>
        <w:jc w:val="left"/>
        <w:rPr>
          <w:spacing w:val="1"/>
        </w:rPr>
      </w:pPr>
      <w:r>
        <w:rPr>
          <w:rFonts w:hint="eastAsia"/>
          <w:spacing w:val="1"/>
        </w:rPr>
        <w:t>在项目施工图设计完成后，建设单位应当将施工图设计文件、装配式建筑设计阶段评分表、装配</w:t>
      </w:r>
      <w:r>
        <w:rPr>
          <w:rFonts w:hint="eastAsia"/>
          <w:spacing w:val="1"/>
        </w:rPr>
        <w:lastRenderedPageBreak/>
        <w:t>式建筑项目实施方案、专家评审意见、装配式建筑设计阶段评分审查表等相关材料提交至施工图审查机构。施工图审查机构应当按照设计阶段评分审查要求进行审查，经审查合格才</w:t>
      </w:r>
      <w:r>
        <w:rPr>
          <w:rFonts w:hint="eastAsia"/>
          <w:spacing w:val="1"/>
        </w:rPr>
        <w:t>能出具施工图设计文件审查合格书，并在施工图设计文件审查合格书中注明“本工程施工图设计文件满足《评分规则》”。施工图设计文件涉及装配式建筑技术项调整的，建设单位应当重新组织专家评审，评审通过后才能报施工图设计文件审查。</w:t>
      </w:r>
    </w:p>
    <w:p w:rsidR="00311223" w:rsidRDefault="00DC09CD">
      <w:pPr>
        <w:ind w:firstLineChars="168" w:firstLine="356"/>
        <w:jc w:val="left"/>
        <w:rPr>
          <w:spacing w:val="1"/>
        </w:rPr>
      </w:pPr>
      <w:r>
        <w:rPr>
          <w:rFonts w:hint="eastAsia"/>
          <w:spacing w:val="1"/>
        </w:rPr>
        <w:t>在项目施工阶段，建设各方责任主体应当严格按照通过审查的施工图设计文件和装配式建筑项目实施方案实施，确保满足《评分规则》最低技术评分要求；施工图设计文件变更涉及装配式建筑技术项调整的，建设单位应当重新组织专家评审，并报原施工图审查机构审查。</w:t>
      </w:r>
    </w:p>
    <w:p w:rsidR="00311223" w:rsidRDefault="00311223">
      <w:pPr>
        <w:ind w:firstLineChars="168" w:firstLine="356"/>
        <w:jc w:val="left"/>
        <w:rPr>
          <w:spacing w:val="1"/>
        </w:rPr>
      </w:pPr>
    </w:p>
    <w:p w:rsidR="00311223" w:rsidRDefault="00DC09CD">
      <w:pPr>
        <w:pStyle w:val="2"/>
        <w:spacing w:beforeLines="100" w:before="240" w:afterLines="100" w:after="240"/>
        <w:ind w:firstLine="561"/>
      </w:pPr>
      <w:bookmarkStart w:id="75" w:name="_Toc520303242"/>
      <w:r>
        <w:rPr>
          <w:rFonts w:hint="eastAsia"/>
        </w:rPr>
        <w:t>9.2</w:t>
      </w:r>
      <w:r>
        <w:rPr>
          <w:rFonts w:hint="eastAsia"/>
        </w:rPr>
        <w:t>认定范围和部门职责分工</w:t>
      </w:r>
      <w:bookmarkEnd w:id="75"/>
    </w:p>
    <w:p w:rsidR="00311223" w:rsidRDefault="00DC09CD">
      <w:pPr>
        <w:ind w:firstLineChars="0" w:firstLine="0"/>
        <w:jc w:val="left"/>
        <w:rPr>
          <w:spacing w:val="1"/>
        </w:rPr>
      </w:pPr>
      <w:r>
        <w:rPr>
          <w:rFonts w:hint="eastAsia"/>
          <w:b/>
          <w:bCs/>
          <w:spacing w:val="1"/>
        </w:rPr>
        <w:t>9.2.</w:t>
      </w:r>
      <w:r>
        <w:rPr>
          <w:b/>
          <w:bCs/>
          <w:spacing w:val="1"/>
        </w:rPr>
        <w:t>1</w:t>
      </w:r>
      <w:r>
        <w:rPr>
          <w:rFonts w:hint="eastAsia"/>
          <w:spacing w:val="1"/>
        </w:rPr>
        <w:t>深建</w:t>
      </w:r>
      <w:proofErr w:type="gramStart"/>
      <w:r>
        <w:rPr>
          <w:rFonts w:hint="eastAsia"/>
          <w:spacing w:val="1"/>
        </w:rPr>
        <w:t>规</w:t>
      </w:r>
      <w:proofErr w:type="gramEnd"/>
      <w:r>
        <w:rPr>
          <w:rFonts w:hint="eastAsia"/>
          <w:spacing w:val="1"/>
        </w:rPr>
        <w:t>〔</w:t>
      </w:r>
      <w:r>
        <w:rPr>
          <w:rFonts w:hint="eastAsia"/>
          <w:spacing w:val="1"/>
        </w:rPr>
        <w:t>20</w:t>
      </w:r>
      <w:r>
        <w:rPr>
          <w:rFonts w:hint="eastAsia"/>
          <w:spacing w:val="1"/>
        </w:rPr>
        <w:t>17</w:t>
      </w:r>
      <w:r>
        <w:rPr>
          <w:rFonts w:hint="eastAsia"/>
          <w:spacing w:val="1"/>
        </w:rPr>
        <w:t>〕</w:t>
      </w:r>
      <w:r>
        <w:rPr>
          <w:rFonts w:hint="eastAsia"/>
          <w:spacing w:val="1"/>
        </w:rPr>
        <w:t>1</w:t>
      </w:r>
      <w:r>
        <w:rPr>
          <w:rFonts w:hint="eastAsia"/>
          <w:spacing w:val="1"/>
        </w:rPr>
        <w:t>、</w:t>
      </w:r>
      <w:r>
        <w:rPr>
          <w:rFonts w:hint="eastAsia"/>
          <w:spacing w:val="1"/>
        </w:rPr>
        <w:t>2</w:t>
      </w:r>
      <w:r>
        <w:rPr>
          <w:rFonts w:hint="eastAsia"/>
          <w:spacing w:val="1"/>
        </w:rPr>
        <w:t>、</w:t>
      </w:r>
      <w:r>
        <w:rPr>
          <w:rFonts w:hint="eastAsia"/>
          <w:spacing w:val="1"/>
        </w:rPr>
        <w:t>3</w:t>
      </w:r>
      <w:r>
        <w:rPr>
          <w:rFonts w:hint="eastAsia"/>
          <w:spacing w:val="1"/>
        </w:rPr>
        <w:t>号文旧规技术认定范围：</w:t>
      </w:r>
    </w:p>
    <w:p w:rsidR="00311223" w:rsidRDefault="00DC09CD">
      <w:pPr>
        <w:ind w:firstLine="426"/>
        <w:jc w:val="left"/>
        <w:rPr>
          <w:spacing w:val="1"/>
        </w:rPr>
      </w:pPr>
      <w:r>
        <w:rPr>
          <w:rFonts w:hint="eastAsia"/>
          <w:b/>
          <w:bCs/>
          <w:spacing w:val="1"/>
        </w:rPr>
        <w:t>1</w:t>
      </w:r>
      <w:r>
        <w:rPr>
          <w:rFonts w:hint="eastAsia"/>
          <w:spacing w:val="1"/>
        </w:rPr>
        <w:t xml:space="preserve"> </w:t>
      </w:r>
      <w:r>
        <w:rPr>
          <w:rFonts w:hint="eastAsia"/>
          <w:spacing w:val="1"/>
        </w:rPr>
        <w:t>根据《关于加快推进装配式建筑的通知》（深建</w:t>
      </w:r>
      <w:proofErr w:type="gramStart"/>
      <w:r>
        <w:rPr>
          <w:rFonts w:hint="eastAsia"/>
          <w:spacing w:val="1"/>
        </w:rPr>
        <w:t>规</w:t>
      </w:r>
      <w:proofErr w:type="gramEnd"/>
      <w:r>
        <w:rPr>
          <w:rFonts w:hint="eastAsia"/>
          <w:spacing w:val="1"/>
        </w:rPr>
        <w:t>〔</w:t>
      </w:r>
      <w:r>
        <w:rPr>
          <w:rFonts w:hint="eastAsia"/>
          <w:spacing w:val="1"/>
        </w:rPr>
        <w:t>2017</w:t>
      </w:r>
      <w:r>
        <w:rPr>
          <w:rFonts w:hint="eastAsia"/>
          <w:spacing w:val="1"/>
        </w:rPr>
        <w:t>〕</w:t>
      </w:r>
      <w:r>
        <w:rPr>
          <w:rFonts w:hint="eastAsia"/>
          <w:spacing w:val="1"/>
        </w:rPr>
        <w:t>1</w:t>
      </w:r>
      <w:r>
        <w:rPr>
          <w:rFonts w:hint="eastAsia"/>
          <w:spacing w:val="1"/>
        </w:rPr>
        <w:t>号）要求第二条，下列项目应当实施装配式建筑：</w:t>
      </w:r>
    </w:p>
    <w:p w:rsidR="00311223" w:rsidRDefault="00DC09CD">
      <w:pPr>
        <w:ind w:firstLine="426"/>
        <w:jc w:val="left"/>
        <w:rPr>
          <w:spacing w:val="1"/>
        </w:rPr>
      </w:pPr>
      <w:r>
        <w:rPr>
          <w:rFonts w:hint="eastAsia"/>
          <w:b/>
          <w:bCs/>
          <w:spacing w:val="1"/>
        </w:rPr>
        <w:t>1</w:t>
      </w:r>
      <w:r>
        <w:rPr>
          <w:rFonts w:hint="eastAsia"/>
          <w:spacing w:val="1"/>
        </w:rPr>
        <w:t>）新出让的住宅用地项目；</w:t>
      </w:r>
    </w:p>
    <w:p w:rsidR="00311223" w:rsidRDefault="00DC09CD">
      <w:pPr>
        <w:ind w:firstLine="426"/>
        <w:jc w:val="left"/>
        <w:rPr>
          <w:spacing w:val="1"/>
        </w:rPr>
      </w:pPr>
      <w:r>
        <w:rPr>
          <w:rFonts w:hint="eastAsia"/>
          <w:b/>
          <w:bCs/>
          <w:spacing w:val="1"/>
        </w:rPr>
        <w:t>2</w:t>
      </w:r>
      <w:r>
        <w:rPr>
          <w:rFonts w:hint="eastAsia"/>
          <w:spacing w:val="1"/>
        </w:rPr>
        <w:t>）纳入“十三五”开工计划（含棚户区改造和城市更新等配建项目）独立成栋，且截至</w:t>
      </w:r>
      <w:r>
        <w:rPr>
          <w:rFonts w:hint="eastAsia"/>
          <w:spacing w:val="1"/>
        </w:rPr>
        <w:t>2016</w:t>
      </w:r>
      <w:r>
        <w:rPr>
          <w:rFonts w:hint="eastAsia"/>
          <w:spacing w:val="1"/>
        </w:rPr>
        <w:t>年</w:t>
      </w:r>
      <w:r>
        <w:rPr>
          <w:rFonts w:hint="eastAsia"/>
          <w:spacing w:val="1"/>
        </w:rPr>
        <w:t>6</w:t>
      </w:r>
      <w:r>
        <w:rPr>
          <w:rFonts w:hint="eastAsia"/>
          <w:spacing w:val="1"/>
        </w:rPr>
        <w:t>月</w:t>
      </w:r>
      <w:r>
        <w:rPr>
          <w:rFonts w:hint="eastAsia"/>
          <w:spacing w:val="1"/>
        </w:rPr>
        <w:t>27</w:t>
      </w:r>
      <w:r>
        <w:rPr>
          <w:rFonts w:hint="eastAsia"/>
          <w:spacing w:val="1"/>
        </w:rPr>
        <w:t>日尚未取得《建设用地规划许可证》的人才住房和保障性住房项目。</w:t>
      </w:r>
    </w:p>
    <w:p w:rsidR="00311223" w:rsidRDefault="00DC09CD">
      <w:pPr>
        <w:ind w:firstLine="424"/>
        <w:jc w:val="left"/>
        <w:rPr>
          <w:spacing w:val="1"/>
        </w:rPr>
      </w:pPr>
      <w:r>
        <w:rPr>
          <w:rFonts w:hint="eastAsia"/>
          <w:spacing w:val="1"/>
        </w:rPr>
        <w:t>其中，装配式建筑技术标准规定最大适用高度以内的项目，应当符合我市装配式建筑预制率和装配率要求。</w:t>
      </w:r>
    </w:p>
    <w:p w:rsidR="00311223" w:rsidRDefault="00DC09CD">
      <w:pPr>
        <w:ind w:firstLine="426"/>
        <w:jc w:val="left"/>
        <w:rPr>
          <w:spacing w:val="1"/>
        </w:rPr>
      </w:pPr>
      <w:r>
        <w:rPr>
          <w:rFonts w:hint="eastAsia"/>
          <w:b/>
          <w:bCs/>
          <w:spacing w:val="1"/>
        </w:rPr>
        <w:t>2</w:t>
      </w:r>
      <w:r>
        <w:rPr>
          <w:rFonts w:hint="eastAsia"/>
          <w:spacing w:val="1"/>
        </w:rPr>
        <w:t xml:space="preserve"> </w:t>
      </w:r>
      <w:r>
        <w:rPr>
          <w:rFonts w:hint="eastAsia"/>
          <w:spacing w:val="1"/>
        </w:rPr>
        <w:t>根据《关于加快推进装配式建筑的通知》（深建</w:t>
      </w:r>
      <w:proofErr w:type="gramStart"/>
      <w:r>
        <w:rPr>
          <w:rFonts w:hint="eastAsia"/>
          <w:spacing w:val="1"/>
        </w:rPr>
        <w:t>规</w:t>
      </w:r>
      <w:proofErr w:type="gramEnd"/>
      <w:r>
        <w:rPr>
          <w:rFonts w:hint="eastAsia"/>
          <w:spacing w:val="1"/>
        </w:rPr>
        <w:t>〔</w:t>
      </w:r>
      <w:r>
        <w:rPr>
          <w:rFonts w:hint="eastAsia"/>
          <w:spacing w:val="1"/>
        </w:rPr>
        <w:t>2017</w:t>
      </w:r>
      <w:r>
        <w:rPr>
          <w:rFonts w:hint="eastAsia"/>
          <w:spacing w:val="1"/>
        </w:rPr>
        <w:t>〕</w:t>
      </w:r>
      <w:r>
        <w:rPr>
          <w:rFonts w:hint="eastAsia"/>
          <w:spacing w:val="1"/>
        </w:rPr>
        <w:t>1</w:t>
      </w:r>
      <w:r>
        <w:rPr>
          <w:rFonts w:hint="eastAsia"/>
          <w:spacing w:val="1"/>
        </w:rPr>
        <w:t>号）要求第四条，市、</w:t>
      </w:r>
      <w:r>
        <w:rPr>
          <w:rFonts w:hint="eastAsia"/>
          <w:spacing w:val="1"/>
        </w:rPr>
        <w:t>区住房和建设主管部门应当在</w:t>
      </w:r>
      <w:r>
        <w:rPr>
          <w:rFonts w:hint="eastAsia"/>
          <w:spacing w:val="1"/>
        </w:rPr>
        <w:t>2016</w:t>
      </w:r>
      <w:r>
        <w:rPr>
          <w:rFonts w:hint="eastAsia"/>
          <w:spacing w:val="1"/>
        </w:rPr>
        <w:t>年</w:t>
      </w:r>
      <w:r>
        <w:rPr>
          <w:rFonts w:hint="eastAsia"/>
          <w:spacing w:val="1"/>
        </w:rPr>
        <w:t>6</w:t>
      </w:r>
      <w:r>
        <w:rPr>
          <w:rFonts w:hint="eastAsia"/>
          <w:spacing w:val="1"/>
        </w:rPr>
        <w:t>月</w:t>
      </w:r>
      <w:r>
        <w:rPr>
          <w:rFonts w:hint="eastAsia"/>
          <w:spacing w:val="1"/>
        </w:rPr>
        <w:t>27</w:t>
      </w:r>
      <w:r>
        <w:rPr>
          <w:rFonts w:hint="eastAsia"/>
          <w:spacing w:val="1"/>
        </w:rPr>
        <w:t>日后新开工的人才住房和保障性住房建设标准批复和建设管理任务书中明确装配式建筑预制率和装配率要求。</w:t>
      </w:r>
    </w:p>
    <w:p w:rsidR="00311223" w:rsidRDefault="00DC09CD">
      <w:pPr>
        <w:ind w:firstLine="426"/>
        <w:jc w:val="left"/>
        <w:rPr>
          <w:spacing w:val="1"/>
        </w:rPr>
      </w:pPr>
      <w:r>
        <w:rPr>
          <w:rFonts w:hint="eastAsia"/>
          <w:b/>
          <w:bCs/>
          <w:spacing w:val="1"/>
        </w:rPr>
        <w:t xml:space="preserve">3 </w:t>
      </w:r>
      <w:r>
        <w:rPr>
          <w:rFonts w:hint="eastAsia"/>
          <w:spacing w:val="1"/>
        </w:rPr>
        <w:t>以上项目也可以按照《深圳市住房和建设局</w:t>
      </w:r>
      <w:r>
        <w:rPr>
          <w:rFonts w:hint="eastAsia"/>
          <w:spacing w:val="1"/>
        </w:rPr>
        <w:t xml:space="preserve"> </w:t>
      </w:r>
      <w:r>
        <w:rPr>
          <w:rFonts w:hint="eastAsia"/>
          <w:spacing w:val="1"/>
        </w:rPr>
        <w:t>深圳市规划和国土资源委员会关于做好装配式建筑项目实施有关工作的通知》（深建</w:t>
      </w:r>
      <w:proofErr w:type="gramStart"/>
      <w:r>
        <w:rPr>
          <w:rFonts w:hint="eastAsia"/>
          <w:spacing w:val="1"/>
        </w:rPr>
        <w:t>规</w:t>
      </w:r>
      <w:proofErr w:type="gramEnd"/>
      <w:r>
        <w:rPr>
          <w:rFonts w:hint="eastAsia"/>
          <w:spacing w:val="1"/>
        </w:rPr>
        <w:t>〔</w:t>
      </w:r>
      <w:r>
        <w:rPr>
          <w:rFonts w:hint="eastAsia"/>
          <w:spacing w:val="1"/>
        </w:rPr>
        <w:t>2018</w:t>
      </w:r>
      <w:r>
        <w:rPr>
          <w:rFonts w:hint="eastAsia"/>
          <w:spacing w:val="1"/>
        </w:rPr>
        <w:t>〕</w:t>
      </w:r>
      <w:r>
        <w:rPr>
          <w:rFonts w:hint="eastAsia"/>
          <w:spacing w:val="1"/>
        </w:rPr>
        <w:t>13</w:t>
      </w:r>
      <w:r>
        <w:rPr>
          <w:rFonts w:hint="eastAsia"/>
          <w:spacing w:val="1"/>
        </w:rPr>
        <w:t>号）文件要求进行技术评审。</w:t>
      </w:r>
    </w:p>
    <w:p w:rsidR="00311223" w:rsidRDefault="00DC09CD">
      <w:pPr>
        <w:ind w:firstLineChars="0" w:firstLine="0"/>
        <w:jc w:val="left"/>
        <w:rPr>
          <w:spacing w:val="1"/>
        </w:rPr>
      </w:pPr>
      <w:r>
        <w:rPr>
          <w:rFonts w:hint="eastAsia"/>
          <w:b/>
          <w:bCs/>
          <w:spacing w:val="1"/>
        </w:rPr>
        <w:t>9.2.2</w:t>
      </w:r>
      <w:r>
        <w:rPr>
          <w:rFonts w:hint="eastAsia"/>
          <w:spacing w:val="1"/>
        </w:rPr>
        <w:t>深建</w:t>
      </w:r>
      <w:proofErr w:type="gramStart"/>
      <w:r>
        <w:rPr>
          <w:rFonts w:hint="eastAsia"/>
          <w:spacing w:val="1"/>
        </w:rPr>
        <w:t>规</w:t>
      </w:r>
      <w:proofErr w:type="gramEnd"/>
      <w:r>
        <w:rPr>
          <w:rFonts w:hint="eastAsia"/>
          <w:spacing w:val="1"/>
        </w:rPr>
        <w:t>〔</w:t>
      </w:r>
      <w:r>
        <w:rPr>
          <w:rFonts w:hint="eastAsia"/>
          <w:spacing w:val="1"/>
        </w:rPr>
        <w:t>2017</w:t>
      </w:r>
      <w:r>
        <w:rPr>
          <w:rFonts w:hint="eastAsia"/>
          <w:spacing w:val="1"/>
        </w:rPr>
        <w:t>〕</w:t>
      </w:r>
      <w:r>
        <w:rPr>
          <w:rFonts w:hint="eastAsia"/>
          <w:spacing w:val="1"/>
        </w:rPr>
        <w:t>1</w:t>
      </w:r>
      <w:r>
        <w:rPr>
          <w:rFonts w:hint="eastAsia"/>
          <w:spacing w:val="1"/>
        </w:rPr>
        <w:t>、</w:t>
      </w:r>
      <w:r>
        <w:rPr>
          <w:rFonts w:hint="eastAsia"/>
          <w:spacing w:val="1"/>
        </w:rPr>
        <w:t>2</w:t>
      </w:r>
      <w:r>
        <w:rPr>
          <w:rFonts w:hint="eastAsia"/>
          <w:spacing w:val="1"/>
        </w:rPr>
        <w:t>、</w:t>
      </w:r>
      <w:r>
        <w:rPr>
          <w:rFonts w:hint="eastAsia"/>
          <w:spacing w:val="1"/>
        </w:rPr>
        <w:t>3</w:t>
      </w:r>
      <w:r>
        <w:rPr>
          <w:rFonts w:hint="eastAsia"/>
          <w:spacing w:val="1"/>
        </w:rPr>
        <w:t>号文旧规部门职责分工：</w:t>
      </w:r>
    </w:p>
    <w:tbl>
      <w:tblPr>
        <w:tblW w:w="8033" w:type="dxa"/>
        <w:jc w:val="center"/>
        <w:tblLayout w:type="fixed"/>
        <w:tblLook w:val="04A0" w:firstRow="1" w:lastRow="0" w:firstColumn="1" w:lastColumn="0" w:noHBand="0" w:noVBand="1"/>
      </w:tblPr>
      <w:tblGrid>
        <w:gridCol w:w="1701"/>
        <w:gridCol w:w="6332"/>
      </w:tblGrid>
      <w:tr w:rsidR="00311223">
        <w:trPr>
          <w:trHeight w:val="399"/>
          <w:jc w:val="center"/>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11223" w:rsidRDefault="00DC09CD">
            <w:pPr>
              <w:widowControl/>
              <w:ind w:firstLineChars="0" w:firstLine="0"/>
              <w:jc w:val="center"/>
              <w:rPr>
                <w:rFonts w:ascii="宋体" w:hAnsi="宋体" w:cs="宋体"/>
                <w:spacing w:val="1"/>
                <w:sz w:val="18"/>
                <w:szCs w:val="18"/>
              </w:rPr>
            </w:pPr>
            <w:r>
              <w:rPr>
                <w:rFonts w:ascii="宋体" w:hAnsi="宋体" w:cs="宋体" w:hint="eastAsia"/>
                <w:spacing w:val="1"/>
                <w:sz w:val="18"/>
                <w:szCs w:val="18"/>
              </w:rPr>
              <w:t>认定主体</w:t>
            </w:r>
          </w:p>
        </w:tc>
        <w:tc>
          <w:tcPr>
            <w:tcW w:w="6332" w:type="dxa"/>
            <w:tcBorders>
              <w:top w:val="single" w:sz="4" w:space="0" w:color="auto"/>
              <w:left w:val="nil"/>
              <w:bottom w:val="single" w:sz="4" w:space="0" w:color="auto"/>
              <w:right w:val="single" w:sz="4" w:space="0" w:color="auto"/>
            </w:tcBorders>
            <w:shd w:val="clear" w:color="auto" w:fill="auto"/>
            <w:vAlign w:val="center"/>
          </w:tcPr>
          <w:p w:rsidR="00311223" w:rsidRDefault="00DC09CD">
            <w:pPr>
              <w:widowControl/>
              <w:ind w:firstLineChars="0" w:firstLine="0"/>
              <w:jc w:val="center"/>
              <w:rPr>
                <w:rFonts w:ascii="宋体" w:hAnsi="宋体" w:cs="宋体"/>
                <w:spacing w:val="1"/>
                <w:sz w:val="18"/>
                <w:szCs w:val="18"/>
              </w:rPr>
            </w:pPr>
            <w:r>
              <w:rPr>
                <w:rFonts w:ascii="宋体" w:hAnsi="宋体" w:cs="宋体" w:hint="eastAsia"/>
                <w:spacing w:val="1"/>
                <w:sz w:val="18"/>
                <w:szCs w:val="18"/>
              </w:rPr>
              <w:t>项目类型</w:t>
            </w:r>
          </w:p>
        </w:tc>
      </w:tr>
      <w:tr w:rsidR="00311223">
        <w:trPr>
          <w:trHeight w:val="399"/>
          <w:jc w:val="center"/>
        </w:trPr>
        <w:tc>
          <w:tcPr>
            <w:tcW w:w="1701" w:type="dxa"/>
            <w:vMerge w:val="restart"/>
            <w:tcBorders>
              <w:top w:val="nil"/>
              <w:left w:val="single" w:sz="4" w:space="0" w:color="auto"/>
              <w:bottom w:val="single" w:sz="4" w:space="0" w:color="auto"/>
              <w:right w:val="single" w:sz="4" w:space="0" w:color="auto"/>
            </w:tcBorders>
            <w:shd w:val="clear" w:color="auto" w:fill="auto"/>
            <w:vAlign w:val="center"/>
          </w:tcPr>
          <w:p w:rsidR="00311223" w:rsidRDefault="00DC09CD">
            <w:pPr>
              <w:widowControl/>
              <w:ind w:firstLineChars="0" w:firstLine="0"/>
              <w:jc w:val="center"/>
              <w:rPr>
                <w:rFonts w:ascii="宋体" w:hAnsi="宋体" w:cs="宋体"/>
                <w:spacing w:val="1"/>
                <w:sz w:val="18"/>
                <w:szCs w:val="18"/>
              </w:rPr>
            </w:pPr>
            <w:r>
              <w:rPr>
                <w:rFonts w:ascii="宋体" w:hAnsi="宋体" w:cs="宋体" w:hint="eastAsia"/>
                <w:spacing w:val="1"/>
                <w:sz w:val="18"/>
                <w:szCs w:val="18"/>
              </w:rPr>
              <w:t>市主管部门</w:t>
            </w:r>
          </w:p>
        </w:tc>
        <w:tc>
          <w:tcPr>
            <w:tcW w:w="6332" w:type="dxa"/>
            <w:tcBorders>
              <w:top w:val="nil"/>
              <w:left w:val="nil"/>
              <w:bottom w:val="single" w:sz="4" w:space="0" w:color="auto"/>
              <w:right w:val="single" w:sz="4" w:space="0" w:color="auto"/>
            </w:tcBorders>
            <w:shd w:val="clear" w:color="auto" w:fill="auto"/>
            <w:vAlign w:val="center"/>
          </w:tcPr>
          <w:p w:rsidR="00311223" w:rsidRDefault="00DC09CD">
            <w:pPr>
              <w:widowControl/>
              <w:ind w:firstLineChars="0" w:firstLine="0"/>
              <w:rPr>
                <w:rFonts w:ascii="宋体" w:hAnsi="宋体" w:cs="宋体"/>
                <w:spacing w:val="1"/>
                <w:sz w:val="18"/>
                <w:szCs w:val="18"/>
              </w:rPr>
            </w:pPr>
            <w:r>
              <w:rPr>
                <w:rFonts w:ascii="宋体" w:hAnsi="宋体" w:cs="宋体" w:hint="eastAsia"/>
                <w:spacing w:val="1"/>
                <w:sz w:val="18"/>
                <w:szCs w:val="18"/>
              </w:rPr>
              <w:t>（</w:t>
            </w:r>
            <w:r>
              <w:rPr>
                <w:rFonts w:ascii="宋体" w:hAnsi="宋体" w:cs="宋体" w:hint="eastAsia"/>
                <w:spacing w:val="1"/>
                <w:sz w:val="18"/>
                <w:szCs w:val="18"/>
              </w:rPr>
              <w:t>1</w:t>
            </w:r>
            <w:r>
              <w:rPr>
                <w:rFonts w:ascii="宋体" w:hAnsi="宋体" w:cs="宋体" w:hint="eastAsia"/>
                <w:spacing w:val="1"/>
                <w:sz w:val="18"/>
                <w:szCs w:val="18"/>
              </w:rPr>
              <w:t>）市本级的</w:t>
            </w:r>
            <w:proofErr w:type="gramStart"/>
            <w:r>
              <w:rPr>
                <w:rFonts w:ascii="宋体" w:hAnsi="宋体" w:cs="宋体" w:hint="eastAsia"/>
                <w:spacing w:val="1"/>
                <w:sz w:val="18"/>
                <w:szCs w:val="18"/>
              </w:rPr>
              <w:t>人才房</w:t>
            </w:r>
            <w:proofErr w:type="gramEnd"/>
            <w:r>
              <w:rPr>
                <w:rFonts w:ascii="宋体" w:hAnsi="宋体" w:cs="宋体" w:hint="eastAsia"/>
                <w:spacing w:val="1"/>
                <w:sz w:val="18"/>
                <w:szCs w:val="18"/>
              </w:rPr>
              <w:t>和保障性住房项目</w:t>
            </w:r>
          </w:p>
        </w:tc>
      </w:tr>
      <w:tr w:rsidR="00311223">
        <w:trPr>
          <w:trHeight w:val="399"/>
          <w:jc w:val="center"/>
        </w:trPr>
        <w:tc>
          <w:tcPr>
            <w:tcW w:w="1701" w:type="dxa"/>
            <w:vMerge/>
            <w:tcBorders>
              <w:top w:val="nil"/>
              <w:left w:val="single" w:sz="4" w:space="0" w:color="auto"/>
              <w:bottom w:val="single" w:sz="4" w:space="0" w:color="auto"/>
              <w:right w:val="single" w:sz="4" w:space="0" w:color="auto"/>
            </w:tcBorders>
            <w:vAlign w:val="center"/>
          </w:tcPr>
          <w:p w:rsidR="00311223" w:rsidRDefault="00311223">
            <w:pPr>
              <w:widowControl/>
              <w:ind w:firstLineChars="0" w:firstLine="0"/>
              <w:jc w:val="center"/>
              <w:rPr>
                <w:rFonts w:ascii="宋体" w:hAnsi="宋体" w:cs="宋体"/>
                <w:spacing w:val="1"/>
                <w:sz w:val="18"/>
                <w:szCs w:val="18"/>
              </w:rPr>
            </w:pPr>
          </w:p>
        </w:tc>
        <w:tc>
          <w:tcPr>
            <w:tcW w:w="6332" w:type="dxa"/>
            <w:tcBorders>
              <w:top w:val="nil"/>
              <w:left w:val="nil"/>
              <w:bottom w:val="single" w:sz="4" w:space="0" w:color="auto"/>
              <w:right w:val="single" w:sz="4" w:space="0" w:color="auto"/>
            </w:tcBorders>
            <w:shd w:val="clear" w:color="auto" w:fill="auto"/>
            <w:vAlign w:val="center"/>
          </w:tcPr>
          <w:p w:rsidR="00311223" w:rsidRDefault="00DC09CD">
            <w:pPr>
              <w:widowControl/>
              <w:ind w:firstLineChars="0" w:firstLine="0"/>
              <w:rPr>
                <w:rFonts w:ascii="宋体" w:hAnsi="宋体" w:cs="宋体"/>
                <w:spacing w:val="1"/>
                <w:sz w:val="18"/>
                <w:szCs w:val="18"/>
              </w:rPr>
            </w:pPr>
            <w:r>
              <w:rPr>
                <w:rFonts w:ascii="宋体" w:hAnsi="宋体" w:cs="宋体" w:hint="eastAsia"/>
                <w:spacing w:val="1"/>
                <w:sz w:val="18"/>
                <w:szCs w:val="18"/>
              </w:rPr>
              <w:t>（</w:t>
            </w:r>
            <w:r>
              <w:rPr>
                <w:rFonts w:ascii="宋体" w:hAnsi="宋体" w:cs="宋体" w:hint="eastAsia"/>
                <w:spacing w:val="1"/>
                <w:sz w:val="18"/>
                <w:szCs w:val="18"/>
              </w:rPr>
              <w:t>2</w:t>
            </w:r>
            <w:r>
              <w:rPr>
                <w:rFonts w:ascii="宋体" w:hAnsi="宋体" w:cs="宋体" w:hint="eastAsia"/>
                <w:spacing w:val="1"/>
                <w:sz w:val="18"/>
                <w:szCs w:val="18"/>
              </w:rPr>
              <w:t>）市监管的</w:t>
            </w:r>
            <w:proofErr w:type="gramStart"/>
            <w:r>
              <w:rPr>
                <w:rFonts w:ascii="宋体" w:hAnsi="宋体" w:cs="宋体" w:hint="eastAsia"/>
                <w:spacing w:val="1"/>
                <w:sz w:val="18"/>
                <w:szCs w:val="18"/>
              </w:rPr>
              <w:t>招拍挂</w:t>
            </w:r>
            <w:proofErr w:type="gramEnd"/>
            <w:r>
              <w:rPr>
                <w:rFonts w:ascii="宋体" w:hAnsi="宋体" w:cs="宋体" w:hint="eastAsia"/>
                <w:spacing w:val="1"/>
                <w:sz w:val="18"/>
                <w:szCs w:val="18"/>
              </w:rPr>
              <w:t>新出让住宅用地项目</w:t>
            </w:r>
          </w:p>
        </w:tc>
      </w:tr>
      <w:tr w:rsidR="00311223">
        <w:trPr>
          <w:trHeight w:val="399"/>
          <w:jc w:val="center"/>
        </w:trPr>
        <w:tc>
          <w:tcPr>
            <w:tcW w:w="1701" w:type="dxa"/>
            <w:vMerge/>
            <w:tcBorders>
              <w:top w:val="nil"/>
              <w:left w:val="single" w:sz="4" w:space="0" w:color="auto"/>
              <w:bottom w:val="single" w:sz="4" w:space="0" w:color="auto"/>
              <w:right w:val="single" w:sz="4" w:space="0" w:color="auto"/>
            </w:tcBorders>
            <w:vAlign w:val="center"/>
          </w:tcPr>
          <w:p w:rsidR="00311223" w:rsidRDefault="00311223">
            <w:pPr>
              <w:widowControl/>
              <w:ind w:firstLineChars="0" w:firstLine="0"/>
              <w:jc w:val="center"/>
              <w:rPr>
                <w:rFonts w:ascii="宋体" w:hAnsi="宋体" w:cs="宋体"/>
                <w:spacing w:val="1"/>
                <w:sz w:val="18"/>
                <w:szCs w:val="18"/>
              </w:rPr>
            </w:pPr>
          </w:p>
        </w:tc>
        <w:tc>
          <w:tcPr>
            <w:tcW w:w="6332" w:type="dxa"/>
            <w:tcBorders>
              <w:top w:val="nil"/>
              <w:left w:val="nil"/>
              <w:bottom w:val="single" w:sz="4" w:space="0" w:color="auto"/>
              <w:right w:val="single" w:sz="4" w:space="0" w:color="auto"/>
            </w:tcBorders>
            <w:shd w:val="clear" w:color="auto" w:fill="auto"/>
            <w:vAlign w:val="center"/>
          </w:tcPr>
          <w:p w:rsidR="00311223" w:rsidRDefault="00DC09CD">
            <w:pPr>
              <w:widowControl/>
              <w:ind w:firstLineChars="0" w:firstLine="0"/>
              <w:rPr>
                <w:rFonts w:ascii="宋体" w:hAnsi="宋体" w:cs="宋体"/>
                <w:spacing w:val="1"/>
                <w:sz w:val="18"/>
                <w:szCs w:val="18"/>
              </w:rPr>
            </w:pPr>
            <w:r>
              <w:rPr>
                <w:rFonts w:ascii="宋体" w:hAnsi="宋体" w:cs="宋体" w:hint="eastAsia"/>
                <w:spacing w:val="1"/>
                <w:sz w:val="18"/>
                <w:szCs w:val="18"/>
              </w:rPr>
              <w:t>（</w:t>
            </w:r>
            <w:r>
              <w:rPr>
                <w:rFonts w:ascii="宋体" w:hAnsi="宋体" w:cs="宋体" w:hint="eastAsia"/>
                <w:spacing w:val="1"/>
                <w:sz w:val="18"/>
                <w:szCs w:val="18"/>
              </w:rPr>
              <w:t>3</w:t>
            </w:r>
            <w:r>
              <w:rPr>
                <w:rFonts w:ascii="宋体" w:hAnsi="宋体" w:cs="宋体" w:hint="eastAsia"/>
                <w:spacing w:val="1"/>
                <w:sz w:val="18"/>
                <w:szCs w:val="18"/>
              </w:rPr>
              <w:t>）申请建筑面积奖励的项目（包括市、区监管项目）</w:t>
            </w:r>
          </w:p>
        </w:tc>
      </w:tr>
      <w:tr w:rsidR="00311223">
        <w:trPr>
          <w:trHeight w:val="801"/>
          <w:jc w:val="center"/>
        </w:trPr>
        <w:tc>
          <w:tcPr>
            <w:tcW w:w="1701" w:type="dxa"/>
            <w:vMerge/>
            <w:tcBorders>
              <w:top w:val="nil"/>
              <w:left w:val="single" w:sz="4" w:space="0" w:color="auto"/>
              <w:bottom w:val="single" w:sz="4" w:space="0" w:color="auto"/>
              <w:right w:val="single" w:sz="4" w:space="0" w:color="auto"/>
            </w:tcBorders>
            <w:vAlign w:val="center"/>
          </w:tcPr>
          <w:p w:rsidR="00311223" w:rsidRDefault="00311223">
            <w:pPr>
              <w:widowControl/>
              <w:ind w:firstLineChars="0" w:firstLine="0"/>
              <w:jc w:val="center"/>
              <w:rPr>
                <w:rFonts w:ascii="宋体" w:hAnsi="宋体" w:cs="宋体"/>
                <w:spacing w:val="1"/>
                <w:sz w:val="18"/>
                <w:szCs w:val="18"/>
              </w:rPr>
            </w:pPr>
          </w:p>
        </w:tc>
        <w:tc>
          <w:tcPr>
            <w:tcW w:w="6332" w:type="dxa"/>
            <w:tcBorders>
              <w:top w:val="nil"/>
              <w:left w:val="nil"/>
              <w:bottom w:val="single" w:sz="4" w:space="0" w:color="auto"/>
              <w:right w:val="single" w:sz="4" w:space="0" w:color="auto"/>
            </w:tcBorders>
            <w:shd w:val="clear" w:color="auto" w:fill="auto"/>
            <w:vAlign w:val="center"/>
          </w:tcPr>
          <w:p w:rsidR="00311223" w:rsidRDefault="00DC09CD">
            <w:pPr>
              <w:widowControl/>
              <w:ind w:firstLineChars="0" w:firstLine="0"/>
              <w:rPr>
                <w:rFonts w:ascii="宋体" w:hAnsi="宋体" w:cs="宋体"/>
                <w:spacing w:val="1"/>
                <w:sz w:val="18"/>
                <w:szCs w:val="18"/>
              </w:rPr>
            </w:pPr>
            <w:r>
              <w:rPr>
                <w:rFonts w:ascii="宋体" w:hAnsi="宋体" w:cs="宋体" w:hint="eastAsia"/>
                <w:spacing w:val="1"/>
                <w:sz w:val="18"/>
                <w:szCs w:val="18"/>
              </w:rPr>
              <w:t>（</w:t>
            </w:r>
            <w:r>
              <w:rPr>
                <w:rFonts w:ascii="宋体" w:hAnsi="宋体" w:cs="宋体" w:hint="eastAsia"/>
                <w:spacing w:val="1"/>
                <w:sz w:val="18"/>
                <w:szCs w:val="18"/>
              </w:rPr>
              <w:t>4</w:t>
            </w:r>
            <w:r>
              <w:rPr>
                <w:rFonts w:ascii="宋体" w:hAnsi="宋体" w:cs="宋体" w:hint="eastAsia"/>
                <w:spacing w:val="1"/>
                <w:sz w:val="18"/>
                <w:szCs w:val="18"/>
              </w:rPr>
              <w:t>）申请市建筑节能发展资金资助的装配式建筑示范项目（包括市、区监管项目）★强制实施和申请建筑面积的项目不能申请资金资助</w:t>
            </w:r>
          </w:p>
        </w:tc>
      </w:tr>
      <w:tr w:rsidR="00311223">
        <w:trPr>
          <w:trHeight w:val="399"/>
          <w:jc w:val="center"/>
        </w:trPr>
        <w:tc>
          <w:tcPr>
            <w:tcW w:w="1701" w:type="dxa"/>
            <w:vMerge w:val="restart"/>
            <w:tcBorders>
              <w:top w:val="nil"/>
              <w:left w:val="single" w:sz="4" w:space="0" w:color="auto"/>
              <w:bottom w:val="single" w:sz="4" w:space="0" w:color="auto"/>
              <w:right w:val="single" w:sz="4" w:space="0" w:color="auto"/>
            </w:tcBorders>
            <w:shd w:val="clear" w:color="auto" w:fill="auto"/>
            <w:vAlign w:val="center"/>
          </w:tcPr>
          <w:p w:rsidR="00311223" w:rsidRDefault="00DC09CD">
            <w:pPr>
              <w:widowControl/>
              <w:ind w:firstLineChars="0" w:firstLine="0"/>
              <w:jc w:val="center"/>
              <w:rPr>
                <w:rFonts w:ascii="宋体" w:hAnsi="宋体" w:cs="宋体"/>
                <w:spacing w:val="1"/>
                <w:sz w:val="18"/>
                <w:szCs w:val="18"/>
              </w:rPr>
            </w:pPr>
            <w:r>
              <w:rPr>
                <w:rFonts w:ascii="宋体" w:hAnsi="宋体" w:cs="宋体" w:hint="eastAsia"/>
                <w:spacing w:val="1"/>
                <w:sz w:val="18"/>
                <w:szCs w:val="18"/>
              </w:rPr>
              <w:t>区主管部门</w:t>
            </w:r>
          </w:p>
        </w:tc>
        <w:tc>
          <w:tcPr>
            <w:tcW w:w="6332" w:type="dxa"/>
            <w:tcBorders>
              <w:top w:val="nil"/>
              <w:left w:val="nil"/>
              <w:bottom w:val="single" w:sz="4" w:space="0" w:color="auto"/>
              <w:right w:val="single" w:sz="4" w:space="0" w:color="auto"/>
            </w:tcBorders>
            <w:shd w:val="clear" w:color="auto" w:fill="auto"/>
            <w:vAlign w:val="center"/>
          </w:tcPr>
          <w:p w:rsidR="00311223" w:rsidRDefault="00DC09CD">
            <w:pPr>
              <w:widowControl/>
              <w:ind w:firstLineChars="0" w:firstLine="0"/>
              <w:rPr>
                <w:rFonts w:ascii="宋体" w:hAnsi="宋体" w:cs="宋体"/>
                <w:spacing w:val="1"/>
                <w:sz w:val="18"/>
                <w:szCs w:val="18"/>
              </w:rPr>
            </w:pPr>
            <w:r>
              <w:rPr>
                <w:rFonts w:ascii="宋体" w:hAnsi="宋体" w:cs="宋体" w:hint="eastAsia"/>
                <w:spacing w:val="1"/>
                <w:sz w:val="18"/>
                <w:szCs w:val="18"/>
              </w:rPr>
              <w:t>（</w:t>
            </w:r>
            <w:r>
              <w:rPr>
                <w:rFonts w:ascii="宋体" w:hAnsi="宋体" w:cs="宋体" w:hint="eastAsia"/>
                <w:spacing w:val="1"/>
                <w:sz w:val="18"/>
                <w:szCs w:val="18"/>
              </w:rPr>
              <w:t>1</w:t>
            </w:r>
            <w:r>
              <w:rPr>
                <w:rFonts w:ascii="宋体" w:hAnsi="宋体" w:cs="宋体" w:hint="eastAsia"/>
                <w:spacing w:val="1"/>
                <w:sz w:val="18"/>
                <w:szCs w:val="18"/>
              </w:rPr>
              <w:t>）区级的</w:t>
            </w:r>
            <w:proofErr w:type="gramStart"/>
            <w:r>
              <w:rPr>
                <w:rFonts w:ascii="宋体" w:hAnsi="宋体" w:cs="宋体" w:hint="eastAsia"/>
                <w:spacing w:val="1"/>
                <w:sz w:val="18"/>
                <w:szCs w:val="18"/>
              </w:rPr>
              <w:t>人才房</w:t>
            </w:r>
            <w:proofErr w:type="gramEnd"/>
            <w:r>
              <w:rPr>
                <w:rFonts w:ascii="宋体" w:hAnsi="宋体" w:cs="宋体" w:hint="eastAsia"/>
                <w:spacing w:val="1"/>
                <w:sz w:val="18"/>
                <w:szCs w:val="18"/>
              </w:rPr>
              <w:t>和保障性住房项目</w:t>
            </w:r>
          </w:p>
        </w:tc>
      </w:tr>
      <w:tr w:rsidR="00311223">
        <w:trPr>
          <w:trHeight w:val="399"/>
          <w:jc w:val="center"/>
        </w:trPr>
        <w:tc>
          <w:tcPr>
            <w:tcW w:w="1701" w:type="dxa"/>
            <w:vMerge/>
            <w:tcBorders>
              <w:top w:val="nil"/>
              <w:left w:val="single" w:sz="4" w:space="0" w:color="auto"/>
              <w:bottom w:val="single" w:sz="4" w:space="0" w:color="auto"/>
              <w:right w:val="single" w:sz="4" w:space="0" w:color="auto"/>
            </w:tcBorders>
            <w:vAlign w:val="center"/>
          </w:tcPr>
          <w:p w:rsidR="00311223" w:rsidRDefault="00311223">
            <w:pPr>
              <w:widowControl/>
              <w:ind w:firstLineChars="0" w:firstLine="0"/>
              <w:jc w:val="center"/>
              <w:rPr>
                <w:rFonts w:ascii="宋体" w:hAnsi="宋体" w:cs="宋体"/>
                <w:spacing w:val="1"/>
                <w:sz w:val="18"/>
                <w:szCs w:val="18"/>
              </w:rPr>
            </w:pPr>
          </w:p>
        </w:tc>
        <w:tc>
          <w:tcPr>
            <w:tcW w:w="6332" w:type="dxa"/>
            <w:tcBorders>
              <w:top w:val="nil"/>
              <w:left w:val="nil"/>
              <w:bottom w:val="single" w:sz="4" w:space="0" w:color="auto"/>
              <w:right w:val="single" w:sz="4" w:space="0" w:color="auto"/>
            </w:tcBorders>
            <w:shd w:val="clear" w:color="auto" w:fill="auto"/>
            <w:vAlign w:val="center"/>
          </w:tcPr>
          <w:p w:rsidR="00311223" w:rsidRDefault="00DC09CD">
            <w:pPr>
              <w:widowControl/>
              <w:ind w:firstLineChars="0" w:firstLine="0"/>
              <w:rPr>
                <w:rFonts w:ascii="宋体" w:hAnsi="宋体" w:cs="宋体"/>
                <w:spacing w:val="1"/>
                <w:sz w:val="18"/>
                <w:szCs w:val="18"/>
              </w:rPr>
            </w:pPr>
            <w:r>
              <w:rPr>
                <w:rFonts w:ascii="宋体" w:hAnsi="宋体" w:cs="宋体" w:hint="eastAsia"/>
                <w:spacing w:val="1"/>
                <w:sz w:val="18"/>
                <w:szCs w:val="18"/>
              </w:rPr>
              <w:t>（</w:t>
            </w:r>
            <w:r>
              <w:rPr>
                <w:rFonts w:ascii="宋体" w:hAnsi="宋体" w:cs="宋体" w:hint="eastAsia"/>
                <w:spacing w:val="1"/>
                <w:sz w:val="18"/>
                <w:szCs w:val="18"/>
              </w:rPr>
              <w:t>2</w:t>
            </w:r>
            <w:r>
              <w:rPr>
                <w:rFonts w:ascii="宋体" w:hAnsi="宋体" w:cs="宋体" w:hint="eastAsia"/>
                <w:spacing w:val="1"/>
                <w:sz w:val="18"/>
                <w:szCs w:val="18"/>
              </w:rPr>
              <w:t>）区监管的</w:t>
            </w:r>
            <w:proofErr w:type="gramStart"/>
            <w:r>
              <w:rPr>
                <w:rFonts w:ascii="宋体" w:hAnsi="宋体" w:cs="宋体" w:hint="eastAsia"/>
                <w:spacing w:val="1"/>
                <w:sz w:val="18"/>
                <w:szCs w:val="18"/>
              </w:rPr>
              <w:t>招拍挂</w:t>
            </w:r>
            <w:proofErr w:type="gramEnd"/>
            <w:r>
              <w:rPr>
                <w:rFonts w:ascii="宋体" w:hAnsi="宋体" w:cs="宋体" w:hint="eastAsia"/>
                <w:spacing w:val="1"/>
                <w:sz w:val="18"/>
                <w:szCs w:val="18"/>
              </w:rPr>
              <w:t>新出让住宅用地项目</w:t>
            </w:r>
          </w:p>
        </w:tc>
      </w:tr>
      <w:tr w:rsidR="00311223">
        <w:trPr>
          <w:trHeight w:val="399"/>
          <w:jc w:val="center"/>
        </w:trPr>
        <w:tc>
          <w:tcPr>
            <w:tcW w:w="1701" w:type="dxa"/>
            <w:tcBorders>
              <w:top w:val="nil"/>
              <w:left w:val="single" w:sz="4" w:space="0" w:color="auto"/>
              <w:bottom w:val="single" w:sz="4" w:space="0" w:color="auto"/>
              <w:right w:val="single" w:sz="4" w:space="0" w:color="auto"/>
            </w:tcBorders>
            <w:shd w:val="clear" w:color="auto" w:fill="auto"/>
            <w:vAlign w:val="center"/>
          </w:tcPr>
          <w:p w:rsidR="00311223" w:rsidRDefault="00DC09CD">
            <w:pPr>
              <w:widowControl/>
              <w:ind w:firstLineChars="0" w:firstLine="0"/>
              <w:jc w:val="center"/>
              <w:rPr>
                <w:spacing w:val="1"/>
                <w:sz w:val="18"/>
                <w:szCs w:val="18"/>
              </w:rPr>
            </w:pPr>
            <w:r>
              <w:rPr>
                <w:rFonts w:hint="eastAsia"/>
                <w:spacing w:val="1"/>
                <w:sz w:val="18"/>
                <w:szCs w:val="18"/>
              </w:rPr>
              <w:lastRenderedPageBreak/>
              <w:t>市建筑工</w:t>
            </w:r>
            <w:proofErr w:type="gramStart"/>
            <w:r>
              <w:rPr>
                <w:rFonts w:hint="eastAsia"/>
                <w:spacing w:val="1"/>
                <w:sz w:val="18"/>
                <w:szCs w:val="18"/>
              </w:rPr>
              <w:t>务</w:t>
            </w:r>
            <w:proofErr w:type="gramEnd"/>
            <w:r>
              <w:rPr>
                <w:rFonts w:hint="eastAsia"/>
                <w:spacing w:val="1"/>
                <w:sz w:val="18"/>
                <w:szCs w:val="18"/>
              </w:rPr>
              <w:t>署</w:t>
            </w:r>
          </w:p>
        </w:tc>
        <w:tc>
          <w:tcPr>
            <w:tcW w:w="6332" w:type="dxa"/>
            <w:tcBorders>
              <w:top w:val="nil"/>
              <w:left w:val="nil"/>
              <w:bottom w:val="single" w:sz="4" w:space="0" w:color="auto"/>
              <w:right w:val="single" w:sz="4" w:space="0" w:color="auto"/>
            </w:tcBorders>
            <w:shd w:val="clear" w:color="auto" w:fill="auto"/>
            <w:vAlign w:val="center"/>
          </w:tcPr>
          <w:p w:rsidR="00311223" w:rsidRDefault="00DC09CD">
            <w:pPr>
              <w:widowControl/>
              <w:ind w:firstLineChars="0" w:firstLine="0"/>
              <w:rPr>
                <w:spacing w:val="1"/>
                <w:sz w:val="18"/>
                <w:szCs w:val="18"/>
              </w:rPr>
            </w:pPr>
            <w:r>
              <w:rPr>
                <w:rFonts w:hint="eastAsia"/>
                <w:spacing w:val="1"/>
                <w:sz w:val="18"/>
                <w:szCs w:val="18"/>
              </w:rPr>
              <w:t>市建筑工</w:t>
            </w:r>
            <w:proofErr w:type="gramStart"/>
            <w:r>
              <w:rPr>
                <w:rFonts w:hint="eastAsia"/>
                <w:spacing w:val="1"/>
                <w:sz w:val="18"/>
                <w:szCs w:val="18"/>
              </w:rPr>
              <w:t>务</w:t>
            </w:r>
            <w:proofErr w:type="gramEnd"/>
            <w:r>
              <w:rPr>
                <w:rFonts w:hint="eastAsia"/>
                <w:spacing w:val="1"/>
                <w:sz w:val="18"/>
                <w:szCs w:val="18"/>
              </w:rPr>
              <w:t>署负责管理的公共工程项目</w:t>
            </w:r>
          </w:p>
        </w:tc>
      </w:tr>
    </w:tbl>
    <w:p w:rsidR="00311223" w:rsidRDefault="00DC09CD">
      <w:pPr>
        <w:ind w:firstLineChars="0" w:firstLine="0"/>
        <w:jc w:val="left"/>
        <w:rPr>
          <w:spacing w:val="1"/>
        </w:rPr>
      </w:pPr>
      <w:r>
        <w:rPr>
          <w:rFonts w:hint="eastAsia"/>
          <w:b/>
          <w:bCs/>
          <w:spacing w:val="1"/>
        </w:rPr>
        <w:t>9.2.3</w:t>
      </w:r>
      <w:r>
        <w:rPr>
          <w:rFonts w:hint="eastAsia"/>
          <w:spacing w:val="1"/>
        </w:rPr>
        <w:t>深建</w:t>
      </w:r>
      <w:proofErr w:type="gramStart"/>
      <w:r>
        <w:rPr>
          <w:rFonts w:hint="eastAsia"/>
          <w:spacing w:val="1"/>
        </w:rPr>
        <w:t>规</w:t>
      </w:r>
      <w:proofErr w:type="gramEnd"/>
      <w:r>
        <w:rPr>
          <w:rFonts w:hint="eastAsia"/>
          <w:spacing w:val="1"/>
        </w:rPr>
        <w:t>〔</w:t>
      </w:r>
      <w:r>
        <w:rPr>
          <w:rFonts w:hint="eastAsia"/>
          <w:spacing w:val="1"/>
        </w:rPr>
        <w:t>2018</w:t>
      </w:r>
      <w:r>
        <w:rPr>
          <w:rFonts w:hint="eastAsia"/>
          <w:spacing w:val="1"/>
        </w:rPr>
        <w:t>〕</w:t>
      </w:r>
      <w:r>
        <w:rPr>
          <w:rFonts w:hint="eastAsia"/>
          <w:spacing w:val="1"/>
        </w:rPr>
        <w:t>13</w:t>
      </w:r>
      <w:r>
        <w:rPr>
          <w:rFonts w:hint="eastAsia"/>
          <w:spacing w:val="1"/>
        </w:rPr>
        <w:t>号文新</w:t>
      </w:r>
      <w:proofErr w:type="gramStart"/>
      <w:r>
        <w:rPr>
          <w:rFonts w:hint="eastAsia"/>
          <w:spacing w:val="1"/>
        </w:rPr>
        <w:t>规</w:t>
      </w:r>
      <w:proofErr w:type="gramEnd"/>
      <w:r>
        <w:rPr>
          <w:rFonts w:hint="eastAsia"/>
          <w:spacing w:val="1"/>
        </w:rPr>
        <w:t>技术评审范围：</w:t>
      </w:r>
    </w:p>
    <w:p w:rsidR="00311223" w:rsidRDefault="00DC09CD">
      <w:pPr>
        <w:ind w:firstLine="426"/>
        <w:jc w:val="left"/>
        <w:rPr>
          <w:spacing w:val="1"/>
        </w:rPr>
      </w:pPr>
      <w:r>
        <w:rPr>
          <w:rFonts w:hint="eastAsia"/>
          <w:b/>
          <w:bCs/>
          <w:spacing w:val="1"/>
        </w:rPr>
        <w:t xml:space="preserve">1 </w:t>
      </w:r>
      <w:r>
        <w:rPr>
          <w:rFonts w:hint="eastAsia"/>
          <w:spacing w:val="1"/>
        </w:rPr>
        <w:t>在</w:t>
      </w:r>
      <w:r>
        <w:rPr>
          <w:rFonts w:hint="eastAsia"/>
          <w:spacing w:val="1"/>
        </w:rPr>
        <w:t>2018</w:t>
      </w:r>
      <w:r>
        <w:rPr>
          <w:rFonts w:hint="eastAsia"/>
          <w:spacing w:val="1"/>
        </w:rPr>
        <w:t>年</w:t>
      </w:r>
      <w:r>
        <w:rPr>
          <w:rFonts w:hint="eastAsia"/>
          <w:spacing w:val="1"/>
        </w:rPr>
        <w:t>12</w:t>
      </w:r>
      <w:r>
        <w:rPr>
          <w:rFonts w:hint="eastAsia"/>
          <w:spacing w:val="1"/>
        </w:rPr>
        <w:t>月</w:t>
      </w:r>
      <w:r>
        <w:rPr>
          <w:rFonts w:hint="eastAsia"/>
          <w:spacing w:val="1"/>
        </w:rPr>
        <w:t>1</w:t>
      </w:r>
      <w:r>
        <w:rPr>
          <w:rFonts w:hint="eastAsia"/>
          <w:spacing w:val="1"/>
        </w:rPr>
        <w:t>日及之后取得用地规划许可证的新建住宅、宿舍、商务公寓等居住建筑以及建筑面积</w:t>
      </w:r>
      <w:r>
        <w:rPr>
          <w:rFonts w:hint="eastAsia"/>
          <w:spacing w:val="1"/>
        </w:rPr>
        <w:t>5</w:t>
      </w:r>
      <w:r>
        <w:rPr>
          <w:rFonts w:hint="eastAsia"/>
          <w:spacing w:val="1"/>
        </w:rPr>
        <w:t>万平方米及以上的新建政府投资的公共建筑；</w:t>
      </w:r>
    </w:p>
    <w:p w:rsidR="00311223" w:rsidRDefault="00DC09CD">
      <w:pPr>
        <w:ind w:firstLine="426"/>
        <w:jc w:val="left"/>
        <w:rPr>
          <w:spacing w:val="1"/>
        </w:rPr>
      </w:pPr>
      <w:r>
        <w:rPr>
          <w:rFonts w:hint="eastAsia"/>
          <w:b/>
          <w:bCs/>
          <w:spacing w:val="1"/>
        </w:rPr>
        <w:t>2</w:t>
      </w:r>
      <w:r>
        <w:rPr>
          <w:rFonts w:hint="eastAsia"/>
          <w:b/>
          <w:bCs/>
          <w:spacing w:val="1"/>
        </w:rPr>
        <w:t xml:space="preserve"> </w:t>
      </w:r>
      <w:r>
        <w:rPr>
          <w:rFonts w:hint="eastAsia"/>
          <w:spacing w:val="1"/>
        </w:rPr>
        <w:t>在</w:t>
      </w:r>
      <w:r>
        <w:rPr>
          <w:rFonts w:hint="eastAsia"/>
          <w:spacing w:val="1"/>
        </w:rPr>
        <w:t>2019</w:t>
      </w:r>
      <w:r>
        <w:rPr>
          <w:rFonts w:hint="eastAsia"/>
          <w:spacing w:val="1"/>
        </w:rPr>
        <w:t>年</w:t>
      </w:r>
      <w:r>
        <w:rPr>
          <w:rFonts w:hint="eastAsia"/>
          <w:spacing w:val="1"/>
        </w:rPr>
        <w:t>1</w:t>
      </w:r>
      <w:r>
        <w:rPr>
          <w:rFonts w:hint="eastAsia"/>
          <w:spacing w:val="1"/>
        </w:rPr>
        <w:t>月</w:t>
      </w:r>
      <w:r>
        <w:rPr>
          <w:rFonts w:hint="eastAsia"/>
          <w:spacing w:val="1"/>
        </w:rPr>
        <w:t>1</w:t>
      </w:r>
      <w:r>
        <w:rPr>
          <w:rFonts w:hint="eastAsia"/>
          <w:spacing w:val="1"/>
        </w:rPr>
        <w:t>日及之后取得用地规划许可证的新建住宅、宿舍、商务公寓等居住建筑以及建筑面积</w:t>
      </w:r>
      <w:r>
        <w:rPr>
          <w:rFonts w:hint="eastAsia"/>
          <w:spacing w:val="1"/>
        </w:rPr>
        <w:t>5</w:t>
      </w:r>
      <w:r>
        <w:rPr>
          <w:rFonts w:hint="eastAsia"/>
          <w:spacing w:val="1"/>
        </w:rPr>
        <w:t>万平方米及以上的新建公共建筑、厂房、研发用房；</w:t>
      </w:r>
    </w:p>
    <w:p w:rsidR="00311223" w:rsidRDefault="00DC09CD">
      <w:pPr>
        <w:ind w:firstLine="426"/>
        <w:jc w:val="left"/>
        <w:rPr>
          <w:spacing w:val="1"/>
        </w:rPr>
      </w:pPr>
      <w:r>
        <w:rPr>
          <w:rFonts w:hint="eastAsia"/>
          <w:b/>
          <w:bCs/>
          <w:spacing w:val="1"/>
        </w:rPr>
        <w:t>3</w:t>
      </w:r>
      <w:r>
        <w:rPr>
          <w:rFonts w:hint="eastAsia"/>
          <w:b/>
          <w:bCs/>
          <w:spacing w:val="1"/>
        </w:rPr>
        <w:t xml:space="preserve"> </w:t>
      </w:r>
      <w:r>
        <w:rPr>
          <w:rFonts w:hint="eastAsia"/>
          <w:spacing w:val="1"/>
        </w:rPr>
        <w:t>在</w:t>
      </w:r>
      <w:r>
        <w:rPr>
          <w:rFonts w:hint="eastAsia"/>
          <w:spacing w:val="1"/>
        </w:rPr>
        <w:t>2020</w:t>
      </w:r>
      <w:r>
        <w:rPr>
          <w:rFonts w:hint="eastAsia"/>
          <w:spacing w:val="1"/>
        </w:rPr>
        <w:t>年</w:t>
      </w:r>
      <w:r>
        <w:rPr>
          <w:rFonts w:hint="eastAsia"/>
          <w:spacing w:val="1"/>
        </w:rPr>
        <w:t>1</w:t>
      </w:r>
      <w:r>
        <w:rPr>
          <w:rFonts w:hint="eastAsia"/>
          <w:spacing w:val="1"/>
        </w:rPr>
        <w:t>月</w:t>
      </w:r>
      <w:r>
        <w:rPr>
          <w:rFonts w:hint="eastAsia"/>
          <w:spacing w:val="1"/>
        </w:rPr>
        <w:t>1</w:t>
      </w:r>
      <w:r>
        <w:rPr>
          <w:rFonts w:hint="eastAsia"/>
          <w:spacing w:val="1"/>
        </w:rPr>
        <w:t>日及之后取得用地规划许可证的新建住宅、宿舍、商务公寓等居住建筑以及建筑面积</w:t>
      </w:r>
      <w:r>
        <w:rPr>
          <w:rFonts w:hint="eastAsia"/>
          <w:spacing w:val="1"/>
        </w:rPr>
        <w:t>3</w:t>
      </w:r>
      <w:r>
        <w:rPr>
          <w:rFonts w:hint="eastAsia"/>
          <w:spacing w:val="1"/>
        </w:rPr>
        <w:t>万平方米及以上新建公共建筑、厂房、研发用房。</w:t>
      </w:r>
    </w:p>
    <w:p w:rsidR="00311223" w:rsidRDefault="00DC09CD">
      <w:pPr>
        <w:ind w:firstLineChars="0" w:firstLine="0"/>
        <w:jc w:val="left"/>
        <w:rPr>
          <w:spacing w:val="1"/>
        </w:rPr>
      </w:pPr>
      <w:r>
        <w:rPr>
          <w:rFonts w:hint="eastAsia"/>
          <w:b/>
          <w:bCs/>
          <w:spacing w:val="1"/>
        </w:rPr>
        <w:t>9.2.4</w:t>
      </w:r>
      <w:r>
        <w:rPr>
          <w:rFonts w:hint="eastAsia"/>
          <w:spacing w:val="1"/>
        </w:rPr>
        <w:t>深建</w:t>
      </w:r>
      <w:proofErr w:type="gramStart"/>
      <w:r>
        <w:rPr>
          <w:rFonts w:hint="eastAsia"/>
          <w:spacing w:val="1"/>
        </w:rPr>
        <w:t>规</w:t>
      </w:r>
      <w:proofErr w:type="gramEnd"/>
      <w:r>
        <w:rPr>
          <w:rFonts w:hint="eastAsia"/>
          <w:spacing w:val="1"/>
        </w:rPr>
        <w:t>〔</w:t>
      </w:r>
      <w:r>
        <w:rPr>
          <w:rFonts w:hint="eastAsia"/>
          <w:spacing w:val="1"/>
        </w:rPr>
        <w:t>2018</w:t>
      </w:r>
      <w:r>
        <w:rPr>
          <w:rFonts w:hint="eastAsia"/>
          <w:spacing w:val="1"/>
        </w:rPr>
        <w:t>〕</w:t>
      </w:r>
      <w:r>
        <w:rPr>
          <w:rFonts w:hint="eastAsia"/>
          <w:spacing w:val="1"/>
        </w:rPr>
        <w:t>13</w:t>
      </w:r>
      <w:r>
        <w:rPr>
          <w:rFonts w:hint="eastAsia"/>
          <w:spacing w:val="1"/>
        </w:rPr>
        <w:t>号文新</w:t>
      </w:r>
      <w:proofErr w:type="gramStart"/>
      <w:r>
        <w:rPr>
          <w:rFonts w:hint="eastAsia"/>
          <w:spacing w:val="1"/>
        </w:rPr>
        <w:t>规</w:t>
      </w:r>
      <w:proofErr w:type="gramEnd"/>
      <w:r>
        <w:rPr>
          <w:rFonts w:hint="eastAsia"/>
          <w:spacing w:val="1"/>
        </w:rPr>
        <w:t>各单位职责分工：</w:t>
      </w:r>
    </w:p>
    <w:p w:rsidR="00311223" w:rsidRDefault="00DC09CD">
      <w:pPr>
        <w:ind w:firstLine="426"/>
        <w:jc w:val="left"/>
        <w:rPr>
          <w:spacing w:val="1"/>
        </w:rPr>
      </w:pPr>
      <w:r>
        <w:rPr>
          <w:rFonts w:hint="eastAsia"/>
          <w:b/>
          <w:bCs/>
          <w:spacing w:val="1"/>
        </w:rPr>
        <w:t>1</w:t>
      </w:r>
      <w:r>
        <w:rPr>
          <w:rFonts w:hint="eastAsia"/>
          <w:b/>
          <w:bCs/>
          <w:spacing w:val="1"/>
        </w:rPr>
        <w:t xml:space="preserve">  </w:t>
      </w:r>
      <w:r>
        <w:rPr>
          <w:rFonts w:hint="eastAsia"/>
          <w:spacing w:val="1"/>
        </w:rPr>
        <w:t>建设单位为技术评审主</w:t>
      </w:r>
      <w:r>
        <w:rPr>
          <w:rFonts w:hint="eastAsia"/>
          <w:spacing w:val="1"/>
        </w:rPr>
        <w:t>体，召开专家评审会，并提交相关资料报施工图审查机构审核，在工程竣工验收报告中对装配式建筑技术评分进行专篇说明；</w:t>
      </w:r>
    </w:p>
    <w:p w:rsidR="00311223" w:rsidRDefault="00DC09CD">
      <w:pPr>
        <w:ind w:firstLine="426"/>
        <w:jc w:val="left"/>
        <w:rPr>
          <w:spacing w:val="1"/>
        </w:rPr>
      </w:pPr>
      <w:r>
        <w:rPr>
          <w:rFonts w:hint="eastAsia"/>
          <w:b/>
          <w:bCs/>
          <w:spacing w:val="1"/>
        </w:rPr>
        <w:t>2</w:t>
      </w:r>
      <w:r>
        <w:rPr>
          <w:rFonts w:hint="eastAsia"/>
          <w:b/>
          <w:bCs/>
          <w:spacing w:val="1"/>
        </w:rPr>
        <w:t xml:space="preserve">  </w:t>
      </w:r>
      <w:r>
        <w:rPr>
          <w:rFonts w:hint="eastAsia"/>
          <w:spacing w:val="1"/>
        </w:rPr>
        <w:t>建设单位在提交材料给施工图审查机构前，应将项目装配式建筑相关资料录入到深圳市装配式建筑信息统计平台（</w:t>
      </w:r>
      <w:r>
        <w:rPr>
          <w:rFonts w:hint="eastAsia"/>
          <w:spacing w:val="1"/>
        </w:rPr>
        <w:t>zpsjz.szjs.gov.cn</w:t>
      </w:r>
      <w:r>
        <w:rPr>
          <w:rFonts w:hint="eastAsia"/>
          <w:spacing w:val="1"/>
        </w:rPr>
        <w:t>），并经市区主管部门按照项目管理权限对项目资料齐全确认；</w:t>
      </w:r>
    </w:p>
    <w:p w:rsidR="00311223" w:rsidRDefault="00DC09CD">
      <w:pPr>
        <w:ind w:firstLine="426"/>
        <w:jc w:val="left"/>
        <w:rPr>
          <w:spacing w:val="1"/>
        </w:rPr>
      </w:pPr>
      <w:r>
        <w:rPr>
          <w:rFonts w:hint="eastAsia"/>
          <w:b/>
          <w:bCs/>
          <w:spacing w:val="1"/>
        </w:rPr>
        <w:t>3</w:t>
      </w:r>
      <w:r>
        <w:rPr>
          <w:rFonts w:hint="eastAsia"/>
          <w:b/>
          <w:bCs/>
          <w:spacing w:val="1"/>
        </w:rPr>
        <w:t xml:space="preserve">  </w:t>
      </w:r>
      <w:r>
        <w:rPr>
          <w:rFonts w:hint="eastAsia"/>
          <w:spacing w:val="1"/>
        </w:rPr>
        <w:t>确实无法满足《评分规则》最低技术评分要求的项目，由市建设科技促进中心组织市装配式建筑专家库中的专家对项目进行技术论证；</w:t>
      </w:r>
    </w:p>
    <w:p w:rsidR="00311223" w:rsidRDefault="00DC09CD">
      <w:pPr>
        <w:ind w:firstLine="426"/>
        <w:jc w:val="left"/>
        <w:rPr>
          <w:spacing w:val="1"/>
        </w:rPr>
      </w:pPr>
      <w:r>
        <w:rPr>
          <w:rFonts w:hint="eastAsia"/>
          <w:b/>
          <w:bCs/>
          <w:spacing w:val="1"/>
        </w:rPr>
        <w:t>4</w:t>
      </w:r>
      <w:r>
        <w:rPr>
          <w:rFonts w:hint="eastAsia"/>
          <w:b/>
          <w:bCs/>
          <w:spacing w:val="1"/>
        </w:rPr>
        <w:t xml:space="preserve">  </w:t>
      </w:r>
      <w:r>
        <w:rPr>
          <w:rFonts w:hint="eastAsia"/>
          <w:spacing w:val="1"/>
        </w:rPr>
        <w:t>设计单位在完成装配式建筑技术评分的专篇说明，并落实到各专业施工图中；</w:t>
      </w:r>
    </w:p>
    <w:p w:rsidR="00311223" w:rsidRDefault="00DC09CD">
      <w:pPr>
        <w:ind w:firstLine="426"/>
        <w:jc w:val="left"/>
        <w:rPr>
          <w:spacing w:val="1"/>
        </w:rPr>
      </w:pPr>
      <w:r>
        <w:rPr>
          <w:rFonts w:hint="eastAsia"/>
          <w:b/>
          <w:bCs/>
          <w:spacing w:val="1"/>
        </w:rPr>
        <w:t>5</w:t>
      </w:r>
      <w:r>
        <w:rPr>
          <w:rFonts w:hint="eastAsia"/>
          <w:b/>
          <w:bCs/>
          <w:spacing w:val="1"/>
        </w:rPr>
        <w:t xml:space="preserve">  </w:t>
      </w:r>
      <w:r>
        <w:rPr>
          <w:rFonts w:hint="eastAsia"/>
          <w:spacing w:val="1"/>
        </w:rPr>
        <w:t>施工图审查机构应当按照设计阶段评分审查要求进行审查，经审查合格才能出具施工图设计文件审查合格书；</w:t>
      </w:r>
    </w:p>
    <w:p w:rsidR="00311223" w:rsidRDefault="00DC09CD">
      <w:pPr>
        <w:ind w:firstLine="426"/>
        <w:jc w:val="left"/>
        <w:rPr>
          <w:spacing w:val="1"/>
        </w:rPr>
      </w:pPr>
      <w:r>
        <w:rPr>
          <w:rFonts w:hint="eastAsia"/>
          <w:b/>
          <w:bCs/>
          <w:spacing w:val="1"/>
        </w:rPr>
        <w:t>6</w:t>
      </w:r>
      <w:r>
        <w:rPr>
          <w:rFonts w:hint="eastAsia"/>
          <w:b/>
          <w:bCs/>
          <w:spacing w:val="1"/>
        </w:rPr>
        <w:t xml:space="preserve">  </w:t>
      </w:r>
      <w:r>
        <w:rPr>
          <w:rFonts w:hint="eastAsia"/>
          <w:spacing w:val="1"/>
        </w:rPr>
        <w:t>住房建设部门应当在施工许可、质量监管、竣工验收等环节，加强对项目施工图设计文件和装配式建筑项目实施方案落实情况的监督和抽查。如发现资料不满足要求的，将按有关规定要求施工图审查机构收回审查合格证，同时对相关单位或评审专家进行通报。</w:t>
      </w:r>
    </w:p>
    <w:p w:rsidR="00311223" w:rsidRDefault="00DC09CD">
      <w:pPr>
        <w:pStyle w:val="2"/>
        <w:spacing w:beforeLines="100" w:before="240" w:afterLines="100" w:after="240"/>
        <w:ind w:firstLine="561"/>
      </w:pPr>
      <w:bookmarkStart w:id="76" w:name="_Toc520303243"/>
      <w:r>
        <w:rPr>
          <w:rFonts w:hint="eastAsia"/>
        </w:rPr>
        <w:t>9.3</w:t>
      </w:r>
      <w:r>
        <w:rPr>
          <w:rFonts w:hint="eastAsia"/>
        </w:rPr>
        <w:t>设计阶段技术评审流程及有关要求</w:t>
      </w:r>
      <w:bookmarkEnd w:id="76"/>
    </w:p>
    <w:p w:rsidR="00311223" w:rsidRDefault="00DC09CD">
      <w:pPr>
        <w:ind w:firstLineChars="0" w:firstLine="0"/>
        <w:jc w:val="left"/>
        <w:rPr>
          <w:spacing w:val="1"/>
        </w:rPr>
      </w:pPr>
      <w:r>
        <w:rPr>
          <w:rFonts w:hint="eastAsia"/>
          <w:b/>
          <w:bCs/>
          <w:spacing w:val="1"/>
        </w:rPr>
        <w:t>9.3.1</w:t>
      </w:r>
      <w:r>
        <w:rPr>
          <w:rFonts w:hint="eastAsia"/>
          <w:spacing w:val="1"/>
        </w:rPr>
        <w:t>对于按照深建</w:t>
      </w:r>
      <w:proofErr w:type="gramStart"/>
      <w:r>
        <w:rPr>
          <w:rFonts w:hint="eastAsia"/>
          <w:spacing w:val="1"/>
        </w:rPr>
        <w:t>规</w:t>
      </w:r>
      <w:proofErr w:type="gramEnd"/>
      <w:r>
        <w:rPr>
          <w:rFonts w:hint="eastAsia"/>
          <w:spacing w:val="1"/>
        </w:rPr>
        <w:t>〔</w:t>
      </w:r>
      <w:r>
        <w:rPr>
          <w:rFonts w:hint="eastAsia"/>
          <w:spacing w:val="1"/>
        </w:rPr>
        <w:t>2017</w:t>
      </w:r>
      <w:r>
        <w:rPr>
          <w:rFonts w:hint="eastAsia"/>
          <w:spacing w:val="1"/>
        </w:rPr>
        <w:t>〕</w:t>
      </w:r>
      <w:r>
        <w:rPr>
          <w:rFonts w:hint="eastAsia"/>
          <w:spacing w:val="1"/>
        </w:rPr>
        <w:t>1</w:t>
      </w:r>
      <w:r>
        <w:rPr>
          <w:rFonts w:hint="eastAsia"/>
          <w:spacing w:val="1"/>
        </w:rPr>
        <w:t>、</w:t>
      </w:r>
      <w:r>
        <w:rPr>
          <w:rFonts w:hint="eastAsia"/>
          <w:spacing w:val="1"/>
        </w:rPr>
        <w:t>2</w:t>
      </w:r>
      <w:r>
        <w:rPr>
          <w:rFonts w:hint="eastAsia"/>
          <w:spacing w:val="1"/>
        </w:rPr>
        <w:t>、</w:t>
      </w:r>
      <w:r>
        <w:rPr>
          <w:rFonts w:hint="eastAsia"/>
          <w:spacing w:val="1"/>
        </w:rPr>
        <w:t>3</w:t>
      </w:r>
      <w:r>
        <w:rPr>
          <w:rFonts w:hint="eastAsia"/>
          <w:spacing w:val="1"/>
        </w:rPr>
        <w:t>号文旧规技术认定的项目，在项目初步设计完成后，建设单位（或者工程总承包单位）对主管部门提</w:t>
      </w:r>
      <w:r>
        <w:rPr>
          <w:rFonts w:hint="eastAsia"/>
          <w:spacing w:val="1"/>
        </w:rPr>
        <w:t>出技术认定申请，并提供以下材料：</w:t>
      </w:r>
    </w:p>
    <w:p w:rsidR="00311223" w:rsidRDefault="00DC09CD">
      <w:pPr>
        <w:ind w:firstLine="426"/>
        <w:jc w:val="left"/>
        <w:rPr>
          <w:spacing w:val="1"/>
        </w:rPr>
      </w:pPr>
      <w:r>
        <w:rPr>
          <w:rFonts w:hint="eastAsia"/>
          <w:b/>
          <w:bCs/>
          <w:spacing w:val="1"/>
        </w:rPr>
        <w:t>1</w:t>
      </w:r>
      <w:r>
        <w:rPr>
          <w:rFonts w:hint="eastAsia"/>
          <w:b/>
          <w:bCs/>
          <w:spacing w:val="1"/>
        </w:rPr>
        <w:t xml:space="preserve">  </w:t>
      </w:r>
      <w:r>
        <w:rPr>
          <w:rFonts w:hint="eastAsia"/>
          <w:spacing w:val="1"/>
        </w:rPr>
        <w:t>《深圳市装配式建筑项目设计阶段技术评审（或认定）申请表》</w:t>
      </w:r>
      <w:r>
        <w:rPr>
          <w:rFonts w:hint="eastAsia"/>
          <w:spacing w:val="1"/>
        </w:rPr>
        <w:t>；</w:t>
      </w:r>
    </w:p>
    <w:p w:rsidR="00311223" w:rsidRDefault="00DC09CD">
      <w:pPr>
        <w:ind w:firstLine="426"/>
        <w:jc w:val="left"/>
        <w:rPr>
          <w:spacing w:val="1"/>
        </w:rPr>
      </w:pPr>
      <w:r>
        <w:rPr>
          <w:rFonts w:hint="eastAsia"/>
          <w:b/>
          <w:bCs/>
          <w:spacing w:val="1"/>
        </w:rPr>
        <w:t>2</w:t>
      </w:r>
      <w:r>
        <w:rPr>
          <w:rFonts w:hint="eastAsia"/>
          <w:b/>
          <w:bCs/>
          <w:spacing w:val="1"/>
        </w:rPr>
        <w:t xml:space="preserve">  </w:t>
      </w:r>
      <w:r>
        <w:rPr>
          <w:rFonts w:hint="eastAsia"/>
          <w:spacing w:val="1"/>
        </w:rPr>
        <w:t>《深圳市装配式建筑项目预制率和装配率计算书》或《深圳市装配式建筑设计阶段评分表（混凝土结构</w:t>
      </w:r>
      <w:r>
        <w:rPr>
          <w:rFonts w:hint="eastAsia"/>
          <w:spacing w:val="1"/>
        </w:rPr>
        <w:t>/</w:t>
      </w:r>
      <w:r>
        <w:rPr>
          <w:rFonts w:hint="eastAsia"/>
          <w:spacing w:val="1"/>
        </w:rPr>
        <w:t>钢结构）》</w:t>
      </w:r>
      <w:r>
        <w:rPr>
          <w:rFonts w:hint="eastAsia"/>
          <w:spacing w:val="1"/>
        </w:rPr>
        <w:t>；</w:t>
      </w:r>
    </w:p>
    <w:p w:rsidR="00311223" w:rsidRDefault="00DC09CD">
      <w:pPr>
        <w:ind w:firstLine="426"/>
        <w:jc w:val="left"/>
        <w:rPr>
          <w:spacing w:val="1"/>
        </w:rPr>
      </w:pPr>
      <w:r>
        <w:rPr>
          <w:rFonts w:hint="eastAsia"/>
          <w:b/>
          <w:bCs/>
          <w:spacing w:val="1"/>
        </w:rPr>
        <w:t>3</w:t>
      </w:r>
      <w:r>
        <w:rPr>
          <w:rFonts w:hint="eastAsia"/>
          <w:b/>
          <w:bCs/>
          <w:spacing w:val="1"/>
        </w:rPr>
        <w:t xml:space="preserve">  </w:t>
      </w:r>
      <w:r>
        <w:rPr>
          <w:rFonts w:hint="eastAsia"/>
          <w:spacing w:val="1"/>
        </w:rPr>
        <w:t>《深圳市装配式建筑项目预制率和装配率审查意见书》</w:t>
      </w:r>
      <w:r>
        <w:rPr>
          <w:rFonts w:hint="eastAsia"/>
          <w:spacing w:val="1"/>
        </w:rPr>
        <w:t>；</w:t>
      </w:r>
    </w:p>
    <w:p w:rsidR="00311223" w:rsidRDefault="00DC09CD">
      <w:pPr>
        <w:ind w:firstLine="426"/>
        <w:jc w:val="left"/>
        <w:rPr>
          <w:spacing w:val="1"/>
        </w:rPr>
      </w:pPr>
      <w:r>
        <w:rPr>
          <w:rFonts w:hint="eastAsia"/>
          <w:b/>
          <w:bCs/>
          <w:spacing w:val="1"/>
        </w:rPr>
        <w:t>4</w:t>
      </w:r>
      <w:r>
        <w:rPr>
          <w:rFonts w:hint="eastAsia"/>
          <w:b/>
          <w:bCs/>
          <w:spacing w:val="1"/>
        </w:rPr>
        <w:t xml:space="preserve">  </w:t>
      </w:r>
      <w:r>
        <w:rPr>
          <w:rFonts w:hint="eastAsia"/>
          <w:spacing w:val="1"/>
        </w:rPr>
        <w:t>《深圳市装配式建筑项目实施方案》</w:t>
      </w:r>
      <w:r>
        <w:rPr>
          <w:rFonts w:hint="eastAsia"/>
          <w:spacing w:val="1"/>
        </w:rPr>
        <w:t>；</w:t>
      </w:r>
    </w:p>
    <w:p w:rsidR="00311223" w:rsidRDefault="00DC09CD">
      <w:pPr>
        <w:ind w:firstLine="426"/>
        <w:jc w:val="left"/>
        <w:rPr>
          <w:spacing w:val="1"/>
        </w:rPr>
      </w:pPr>
      <w:r>
        <w:rPr>
          <w:rFonts w:hint="eastAsia"/>
          <w:b/>
          <w:bCs/>
          <w:spacing w:val="1"/>
        </w:rPr>
        <w:t>5</w:t>
      </w:r>
      <w:r>
        <w:rPr>
          <w:rFonts w:hint="eastAsia"/>
          <w:b/>
          <w:bCs/>
          <w:spacing w:val="1"/>
        </w:rPr>
        <w:t xml:space="preserve">  </w:t>
      </w:r>
      <w:r>
        <w:rPr>
          <w:rFonts w:hint="eastAsia"/>
          <w:spacing w:val="1"/>
        </w:rPr>
        <w:t>《深圳市建筑工程方案设计核查意见书》</w:t>
      </w:r>
      <w:r>
        <w:rPr>
          <w:rFonts w:hint="eastAsia"/>
          <w:spacing w:val="1"/>
        </w:rPr>
        <w:t>；</w:t>
      </w:r>
    </w:p>
    <w:p w:rsidR="00311223" w:rsidRDefault="00DC09CD">
      <w:pPr>
        <w:ind w:firstLine="426"/>
        <w:jc w:val="left"/>
        <w:rPr>
          <w:spacing w:val="1"/>
        </w:rPr>
      </w:pPr>
      <w:r>
        <w:rPr>
          <w:rFonts w:hint="eastAsia"/>
          <w:b/>
          <w:bCs/>
          <w:spacing w:val="1"/>
        </w:rPr>
        <w:t>6</w:t>
      </w:r>
      <w:r>
        <w:rPr>
          <w:rFonts w:hint="eastAsia"/>
          <w:b/>
          <w:bCs/>
          <w:spacing w:val="1"/>
        </w:rPr>
        <w:t xml:space="preserve">  </w:t>
      </w:r>
      <w:r>
        <w:rPr>
          <w:rFonts w:hint="eastAsia"/>
          <w:spacing w:val="1"/>
        </w:rPr>
        <w:t>项目设计文件</w:t>
      </w:r>
      <w:r>
        <w:rPr>
          <w:rFonts w:hint="eastAsia"/>
          <w:spacing w:val="1"/>
        </w:rPr>
        <w:t>。</w:t>
      </w:r>
    </w:p>
    <w:p w:rsidR="00311223" w:rsidRDefault="00DC09CD">
      <w:pPr>
        <w:ind w:firstLine="424"/>
        <w:jc w:val="left"/>
        <w:rPr>
          <w:spacing w:val="1"/>
        </w:rPr>
      </w:pPr>
      <w:r>
        <w:rPr>
          <w:rFonts w:hint="eastAsia"/>
          <w:spacing w:val="1"/>
        </w:rPr>
        <w:lastRenderedPageBreak/>
        <w:t>收到前项所述材料后，主管部门在</w:t>
      </w:r>
      <w:r>
        <w:rPr>
          <w:rFonts w:hint="eastAsia"/>
          <w:spacing w:val="1"/>
        </w:rPr>
        <w:t>20</w:t>
      </w:r>
      <w:r>
        <w:rPr>
          <w:rFonts w:hint="eastAsia"/>
          <w:spacing w:val="1"/>
        </w:rPr>
        <w:t>个工作日内组织装配式建筑设计、生产、施工等相关专家按照装配式建筑的审查要点对上述材料进行技术评审，并出具设计阶段技术评审意见书。</w:t>
      </w:r>
    </w:p>
    <w:p w:rsidR="00311223" w:rsidRDefault="00DC09CD">
      <w:pPr>
        <w:ind w:firstLineChars="0" w:firstLine="0"/>
        <w:jc w:val="left"/>
        <w:rPr>
          <w:spacing w:val="1"/>
        </w:rPr>
      </w:pPr>
      <w:r>
        <w:rPr>
          <w:rFonts w:hint="eastAsia"/>
          <w:b/>
          <w:bCs/>
          <w:spacing w:val="1"/>
        </w:rPr>
        <w:t>9.3.2</w:t>
      </w:r>
      <w:r>
        <w:rPr>
          <w:rFonts w:hint="eastAsia"/>
          <w:spacing w:val="1"/>
        </w:rPr>
        <w:t>对于按照深建</w:t>
      </w:r>
      <w:proofErr w:type="gramStart"/>
      <w:r>
        <w:rPr>
          <w:rFonts w:hint="eastAsia"/>
          <w:spacing w:val="1"/>
        </w:rPr>
        <w:t>规</w:t>
      </w:r>
      <w:proofErr w:type="gramEnd"/>
      <w:r>
        <w:rPr>
          <w:rFonts w:hint="eastAsia"/>
          <w:spacing w:val="1"/>
        </w:rPr>
        <w:t>〔</w:t>
      </w:r>
      <w:r>
        <w:rPr>
          <w:rFonts w:hint="eastAsia"/>
          <w:spacing w:val="1"/>
        </w:rPr>
        <w:t>2018</w:t>
      </w:r>
      <w:r>
        <w:rPr>
          <w:rFonts w:hint="eastAsia"/>
          <w:spacing w:val="1"/>
        </w:rPr>
        <w:t>〕</w:t>
      </w:r>
      <w:r>
        <w:rPr>
          <w:rFonts w:hint="eastAsia"/>
          <w:spacing w:val="1"/>
        </w:rPr>
        <w:t>13</w:t>
      </w:r>
      <w:r>
        <w:rPr>
          <w:rFonts w:hint="eastAsia"/>
          <w:spacing w:val="1"/>
        </w:rPr>
        <w:t>号文新</w:t>
      </w:r>
      <w:proofErr w:type="gramStart"/>
      <w:r>
        <w:rPr>
          <w:rFonts w:hint="eastAsia"/>
          <w:spacing w:val="1"/>
        </w:rPr>
        <w:t>规</w:t>
      </w:r>
      <w:proofErr w:type="gramEnd"/>
      <w:r>
        <w:rPr>
          <w:rFonts w:hint="eastAsia"/>
          <w:spacing w:val="1"/>
        </w:rPr>
        <w:t>技术评审的项目，建设单位应当按照《评分规则》进行装配式建筑设计阶段评分，编制装配式建筑项目实施方案，并从市装配式建筑专家库中抽取不少于</w:t>
      </w:r>
      <w:r>
        <w:rPr>
          <w:rFonts w:hint="eastAsia"/>
          <w:spacing w:val="1"/>
        </w:rPr>
        <w:t>5</w:t>
      </w:r>
      <w:r>
        <w:rPr>
          <w:rFonts w:hint="eastAsia"/>
          <w:spacing w:val="1"/>
        </w:rPr>
        <w:t>名专家（至少涵盖设计、施工、生产）对项目进行评审，并提供以下材料：</w:t>
      </w:r>
    </w:p>
    <w:p w:rsidR="00311223" w:rsidRDefault="00DC09CD">
      <w:pPr>
        <w:ind w:firstLine="426"/>
        <w:jc w:val="left"/>
        <w:rPr>
          <w:spacing w:val="1"/>
        </w:rPr>
      </w:pPr>
      <w:r>
        <w:rPr>
          <w:rFonts w:hint="eastAsia"/>
          <w:b/>
          <w:bCs/>
          <w:spacing w:val="1"/>
        </w:rPr>
        <w:t>1</w:t>
      </w:r>
      <w:r>
        <w:rPr>
          <w:rFonts w:hint="eastAsia"/>
          <w:spacing w:val="1"/>
        </w:rPr>
        <w:t xml:space="preserve"> </w:t>
      </w:r>
      <w:r>
        <w:rPr>
          <w:rFonts w:hint="eastAsia"/>
          <w:spacing w:val="1"/>
        </w:rPr>
        <w:t>《深圳市装配式建筑设计阶段评分表（混凝土结构</w:t>
      </w:r>
      <w:r>
        <w:rPr>
          <w:rFonts w:hint="eastAsia"/>
          <w:spacing w:val="1"/>
        </w:rPr>
        <w:t>\</w:t>
      </w:r>
      <w:r>
        <w:rPr>
          <w:rFonts w:hint="eastAsia"/>
          <w:spacing w:val="1"/>
        </w:rPr>
        <w:t>钢结构）》</w:t>
      </w:r>
      <w:r>
        <w:rPr>
          <w:rFonts w:hint="eastAsia"/>
          <w:spacing w:val="1"/>
        </w:rPr>
        <w:t>；</w:t>
      </w:r>
    </w:p>
    <w:p w:rsidR="00311223" w:rsidRDefault="00DC09CD">
      <w:pPr>
        <w:ind w:firstLine="426"/>
        <w:jc w:val="left"/>
        <w:rPr>
          <w:spacing w:val="1"/>
        </w:rPr>
      </w:pPr>
      <w:r>
        <w:rPr>
          <w:rFonts w:hint="eastAsia"/>
          <w:b/>
          <w:bCs/>
          <w:spacing w:val="1"/>
        </w:rPr>
        <w:t>2</w:t>
      </w:r>
      <w:r>
        <w:rPr>
          <w:rFonts w:hint="eastAsia"/>
          <w:spacing w:val="1"/>
        </w:rPr>
        <w:t xml:space="preserve"> </w:t>
      </w:r>
      <w:r>
        <w:rPr>
          <w:rFonts w:hint="eastAsia"/>
          <w:spacing w:val="1"/>
        </w:rPr>
        <w:t>《深圳市装配式建筑项目实施方</w:t>
      </w:r>
      <w:r>
        <w:rPr>
          <w:rFonts w:hint="eastAsia"/>
          <w:spacing w:val="1"/>
        </w:rPr>
        <w:t>案》</w:t>
      </w:r>
      <w:r>
        <w:rPr>
          <w:rFonts w:hint="eastAsia"/>
          <w:spacing w:val="1"/>
        </w:rPr>
        <w:t>；</w:t>
      </w:r>
    </w:p>
    <w:p w:rsidR="00311223" w:rsidRDefault="00DC09CD">
      <w:pPr>
        <w:ind w:firstLine="426"/>
        <w:jc w:val="left"/>
        <w:rPr>
          <w:spacing w:val="1"/>
        </w:rPr>
      </w:pPr>
      <w:r>
        <w:rPr>
          <w:rFonts w:hint="eastAsia"/>
          <w:b/>
          <w:bCs/>
          <w:spacing w:val="1"/>
        </w:rPr>
        <w:t>3</w:t>
      </w:r>
      <w:r>
        <w:rPr>
          <w:rFonts w:hint="eastAsia"/>
          <w:spacing w:val="1"/>
        </w:rPr>
        <w:t xml:space="preserve"> </w:t>
      </w:r>
      <w:r>
        <w:rPr>
          <w:rFonts w:hint="eastAsia"/>
          <w:spacing w:val="1"/>
        </w:rPr>
        <w:t>技术项比例详细计算书</w:t>
      </w:r>
      <w:r>
        <w:rPr>
          <w:rFonts w:hint="eastAsia"/>
          <w:spacing w:val="1"/>
        </w:rPr>
        <w:t>；</w:t>
      </w:r>
    </w:p>
    <w:p w:rsidR="00311223" w:rsidRDefault="00DC09CD">
      <w:pPr>
        <w:ind w:firstLine="426"/>
        <w:jc w:val="left"/>
        <w:rPr>
          <w:spacing w:val="1"/>
        </w:rPr>
      </w:pPr>
      <w:r>
        <w:rPr>
          <w:rFonts w:hint="eastAsia"/>
          <w:b/>
          <w:bCs/>
          <w:spacing w:val="1"/>
        </w:rPr>
        <w:t>4</w:t>
      </w:r>
      <w:r>
        <w:rPr>
          <w:rFonts w:hint="eastAsia"/>
          <w:spacing w:val="1"/>
        </w:rPr>
        <w:t xml:space="preserve"> </w:t>
      </w:r>
      <w:r>
        <w:rPr>
          <w:rFonts w:hint="eastAsia"/>
          <w:spacing w:val="1"/>
        </w:rPr>
        <w:t>项目设计文件</w:t>
      </w:r>
      <w:r>
        <w:rPr>
          <w:rFonts w:hint="eastAsia"/>
          <w:spacing w:val="1"/>
        </w:rPr>
        <w:t>；</w:t>
      </w:r>
    </w:p>
    <w:p w:rsidR="00311223" w:rsidRDefault="00DC09CD">
      <w:pPr>
        <w:ind w:firstLine="426"/>
        <w:jc w:val="left"/>
        <w:rPr>
          <w:spacing w:val="1"/>
        </w:rPr>
      </w:pPr>
      <w:r>
        <w:rPr>
          <w:rFonts w:hint="eastAsia"/>
          <w:b/>
          <w:bCs/>
          <w:spacing w:val="1"/>
        </w:rPr>
        <w:t>5</w:t>
      </w:r>
      <w:r>
        <w:rPr>
          <w:rFonts w:hint="eastAsia"/>
          <w:spacing w:val="1"/>
        </w:rPr>
        <w:t xml:space="preserve"> </w:t>
      </w:r>
      <w:r>
        <w:rPr>
          <w:rFonts w:hint="eastAsia"/>
          <w:spacing w:val="1"/>
        </w:rPr>
        <w:t>超限审查意见（超限项目提供）</w:t>
      </w:r>
      <w:r>
        <w:rPr>
          <w:rFonts w:hint="eastAsia"/>
          <w:spacing w:val="1"/>
        </w:rPr>
        <w:t>。</w:t>
      </w:r>
    </w:p>
    <w:p w:rsidR="00311223" w:rsidRDefault="00DC09CD">
      <w:pPr>
        <w:ind w:firstLine="424"/>
        <w:jc w:val="left"/>
        <w:rPr>
          <w:spacing w:val="1"/>
        </w:rPr>
      </w:pPr>
      <w:r>
        <w:rPr>
          <w:rFonts w:hint="eastAsia"/>
          <w:spacing w:val="1"/>
        </w:rPr>
        <w:t>专家收到上述资料后，应对资料及计算书进行审核，专家评审会后出具意见资料包含：《深圳市装配式建筑设计阶段评分表（混凝土结构</w:t>
      </w:r>
      <w:r>
        <w:rPr>
          <w:rFonts w:hint="eastAsia"/>
          <w:spacing w:val="1"/>
        </w:rPr>
        <w:t>\</w:t>
      </w:r>
      <w:r>
        <w:rPr>
          <w:rFonts w:hint="eastAsia"/>
          <w:spacing w:val="1"/>
        </w:rPr>
        <w:t>钢结构）》（专家复核签字）、《深圳市装配式建筑项目专家评审意见》。</w:t>
      </w:r>
    </w:p>
    <w:p w:rsidR="00311223" w:rsidRDefault="00DC09CD">
      <w:pPr>
        <w:ind w:firstLineChars="0" w:firstLine="0"/>
        <w:jc w:val="left"/>
        <w:rPr>
          <w:spacing w:val="1"/>
        </w:rPr>
      </w:pPr>
      <w:r>
        <w:rPr>
          <w:rFonts w:hint="eastAsia"/>
          <w:b/>
          <w:bCs/>
          <w:spacing w:val="1"/>
        </w:rPr>
        <w:t>9.3.3</w:t>
      </w:r>
      <w:r>
        <w:rPr>
          <w:rFonts w:hint="eastAsia"/>
          <w:spacing w:val="1"/>
        </w:rPr>
        <w:t>申请建筑面积奖励的装配式建筑项目，应当按照《深圳市装配式建筑住宅项目建筑面积奖励实施细则》的要求，对申请奖励的住宅面积和比例等内容予以说明。</w:t>
      </w:r>
    </w:p>
    <w:p w:rsidR="00311223" w:rsidRDefault="00311223">
      <w:pPr>
        <w:spacing w:beforeLines="50" w:before="120"/>
        <w:ind w:firstLineChars="100" w:firstLine="212"/>
        <w:jc w:val="left"/>
        <w:rPr>
          <w:spacing w:val="1"/>
        </w:rPr>
      </w:pPr>
    </w:p>
    <w:sectPr w:rsidR="00311223">
      <w:footerReference w:type="even" r:id="rId80"/>
      <w:footerReference w:type="default" r:id="rId81"/>
      <w:footerReference w:type="first" r:id="rId82"/>
      <w:pgSz w:w="11907" w:h="16839"/>
      <w:pgMar w:top="1418" w:right="1134" w:bottom="1418" w:left="1418" w:header="1276" w:footer="851" w:gutter="0"/>
      <w:pgNumType w:chapStyle="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09CD" w:rsidRDefault="00DC09CD">
      <w:pPr>
        <w:spacing w:line="240" w:lineRule="auto"/>
        <w:ind w:firstLine="420"/>
      </w:pPr>
      <w:r>
        <w:separator/>
      </w:r>
    </w:p>
  </w:endnote>
  <w:endnote w:type="continuationSeparator" w:id="0">
    <w:p w:rsidR="00DC09CD" w:rsidRDefault="00DC09CD">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幼圆">
    <w:panose1 w:val="02010509060101010101"/>
    <w:charset w:val="86"/>
    <w:family w:val="modern"/>
    <w:pitch w:val="default"/>
    <w:sig w:usb0="00000001" w:usb1="080E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1223" w:rsidRDefault="00DC09CD">
    <w:pPr>
      <w:pStyle w:val="aff2"/>
      <w:ind w:firstLine="360"/>
      <w:rPr>
        <w:rStyle w:val="afff0"/>
      </w:rPr>
    </w:pPr>
    <w:r>
      <w:rPr>
        <w:lang w:val="zh-CN"/>
      </w:rPr>
      <w:fldChar w:fldCharType="begin"/>
    </w:r>
    <w:r>
      <w:rPr>
        <w:lang w:val="zh-CN"/>
      </w:rPr>
      <w:instrText>PAGE   \* MERGEFORMAT</w:instrText>
    </w:r>
    <w:r>
      <w:rPr>
        <w:lang w:val="zh-CN"/>
      </w:rPr>
      <w:fldChar w:fldCharType="separate"/>
    </w:r>
    <w:r>
      <w:rPr>
        <w:lang w:val="zh-CN"/>
      </w:rPr>
      <w:t>2</w:t>
    </w:r>
    <w:r>
      <w:rPr>
        <w:lang w:val="zh-C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134962"/>
    </w:sdtPr>
    <w:sdtEndPr/>
    <w:sdtContent>
      <w:p w:rsidR="00311223" w:rsidRDefault="00DC09CD">
        <w:pPr>
          <w:pStyle w:val="aff2"/>
          <w:ind w:firstLine="360"/>
          <w:jc w:val="right"/>
        </w:pPr>
        <w:r>
          <w:rPr>
            <w:lang w:val="zh-CN"/>
          </w:rPr>
          <w:fldChar w:fldCharType="begin"/>
        </w:r>
        <w:r>
          <w:rPr>
            <w:lang w:val="zh-CN"/>
          </w:rPr>
          <w:instrText>PAGE   \* MERGEFORMAT</w:instrText>
        </w:r>
        <w:r>
          <w:rPr>
            <w:lang w:val="zh-CN"/>
          </w:rPr>
          <w:fldChar w:fldCharType="separate"/>
        </w:r>
        <w:r>
          <w:rPr>
            <w:lang w:val="zh-CN"/>
          </w:rPr>
          <w:t>5</w:t>
        </w:r>
        <w:r>
          <w:rPr>
            <w:lang w:val="zh-CN"/>
          </w:rPr>
          <w:fldChar w:fldCharType="end"/>
        </w:r>
      </w:p>
    </w:sdtContent>
  </w:sdt>
  <w:p w:rsidR="00311223" w:rsidRDefault="00311223">
    <w:pPr>
      <w:pStyle w:val="aff2"/>
      <w:ind w:right="719"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1223" w:rsidRDefault="00311223">
    <w:pPr>
      <w:pStyle w:val="aff2"/>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6399061"/>
    </w:sdtPr>
    <w:sdtEndPr/>
    <w:sdtContent>
      <w:p w:rsidR="00311223" w:rsidRDefault="00DC09CD">
        <w:pPr>
          <w:pStyle w:val="aff2"/>
          <w:ind w:firstLine="360"/>
          <w:jc w:val="right"/>
        </w:pPr>
        <w:r>
          <w:rPr>
            <w:lang w:val="zh-CN"/>
          </w:rPr>
          <w:fldChar w:fldCharType="begin"/>
        </w:r>
        <w:r>
          <w:rPr>
            <w:lang w:val="zh-CN"/>
          </w:rPr>
          <w:instrText>PAGE   \* MERGEFORMAT</w:instrText>
        </w:r>
        <w:r>
          <w:rPr>
            <w:lang w:val="zh-CN"/>
          </w:rPr>
          <w:fldChar w:fldCharType="separate"/>
        </w:r>
        <w:r>
          <w:rPr>
            <w:lang w:val="zh-CN"/>
          </w:rPr>
          <w:t>5</w:t>
        </w:r>
        <w:r>
          <w:rPr>
            <w:lang w:val="zh-CN"/>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9315218"/>
    </w:sdtPr>
    <w:sdtEndPr/>
    <w:sdtContent>
      <w:p w:rsidR="00311223" w:rsidRDefault="00DC09CD">
        <w:pPr>
          <w:pStyle w:val="aff2"/>
          <w:ind w:firstLine="360"/>
        </w:pPr>
        <w:r>
          <w:rPr>
            <w:lang w:val="zh-CN"/>
          </w:rPr>
          <w:fldChar w:fldCharType="begin"/>
        </w:r>
        <w:r>
          <w:rPr>
            <w:lang w:val="zh-CN"/>
          </w:rPr>
          <w:instrText>PAGE   \* MERGEFORMAT</w:instrText>
        </w:r>
        <w:r>
          <w:rPr>
            <w:lang w:val="zh-CN"/>
          </w:rPr>
          <w:fldChar w:fldCharType="separate"/>
        </w:r>
        <w:r>
          <w:rPr>
            <w:lang w:val="zh-CN"/>
          </w:rPr>
          <w:t>1</w:t>
        </w:r>
        <w:r>
          <w:rPr>
            <w:lang w:val="zh-CN"/>
          </w:rPr>
          <w:fldChar w:fldCharType="end"/>
        </w:r>
      </w:p>
    </w:sdtContent>
  </w:sdt>
  <w:p w:rsidR="00311223" w:rsidRDefault="00311223">
    <w:pPr>
      <w:pStyle w:val="aff2"/>
      <w:ind w:right="719"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1223" w:rsidRDefault="00DC09CD">
    <w:pPr>
      <w:pStyle w:val="aff2"/>
      <w:ind w:firstLine="360"/>
      <w:rPr>
        <w:rStyle w:val="afff0"/>
      </w:rPr>
    </w:pPr>
    <w:r>
      <w:rPr>
        <w:lang w:val="zh-CN"/>
      </w:rPr>
      <w:fldChar w:fldCharType="begin"/>
    </w:r>
    <w:r>
      <w:rPr>
        <w:lang w:val="zh-CN"/>
      </w:rPr>
      <w:instrText xml:space="preserve"> PAGE   </w:instrText>
    </w:r>
    <w:r>
      <w:rPr>
        <w:lang w:val="zh-CN"/>
      </w:rPr>
      <w:instrText xml:space="preserve">\* MERGEFORMAT </w:instrText>
    </w:r>
    <w:r>
      <w:rPr>
        <w:lang w:val="zh-CN"/>
      </w:rPr>
      <w:fldChar w:fldCharType="separate"/>
    </w:r>
    <w:r>
      <w:rPr>
        <w:lang w:val="zh-CN"/>
      </w:rPr>
      <w:t>5</w:t>
    </w:r>
    <w:r>
      <w:rPr>
        <w:lang w:val="zh-CN"/>
      </w:rPr>
      <w:t>4</w:t>
    </w:r>
    <w:r>
      <w:rPr>
        <w:lang w:val="zh-CN"/>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1223" w:rsidRDefault="00DC09CD">
    <w:pPr>
      <w:pStyle w:val="aff2"/>
      <w:ind w:firstLine="360"/>
      <w:rPr>
        <w:rStyle w:val="afff0"/>
      </w:rPr>
    </w:pPr>
    <w:r>
      <w:rPr>
        <w:lang w:val="zh-CN"/>
      </w:rPr>
      <w:fldChar w:fldCharType="begin"/>
    </w:r>
    <w:r>
      <w:rPr>
        <w:lang w:val="zh-CN"/>
      </w:rPr>
      <w:instrText xml:space="preserve"> PAGE   \* MERGEFORMAT </w:instrText>
    </w:r>
    <w:r>
      <w:rPr>
        <w:lang w:val="zh-CN"/>
      </w:rPr>
      <w:fldChar w:fldCharType="separate"/>
    </w:r>
    <w:r>
      <w:rPr>
        <w:lang w:val="zh-CN"/>
      </w:rPr>
      <w:t>53</w:t>
    </w:r>
    <w:r>
      <w:rPr>
        <w:lang w:val="zh-C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1223" w:rsidRDefault="00311223">
    <w:pPr>
      <w:pStyle w:val="aff2"/>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09CD" w:rsidRDefault="00DC09CD">
      <w:pPr>
        <w:spacing w:line="240" w:lineRule="auto"/>
        <w:ind w:firstLine="420"/>
      </w:pPr>
      <w:r>
        <w:separator/>
      </w:r>
    </w:p>
  </w:footnote>
  <w:footnote w:type="continuationSeparator" w:id="0">
    <w:p w:rsidR="00DC09CD" w:rsidRDefault="00DC09CD">
      <w:pPr>
        <w:spacing w:line="240" w:lineRule="auto"/>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1223" w:rsidRDefault="00311223">
    <w:pPr>
      <w:pStyle w:val="aff4"/>
      <w:pBdr>
        <w:bottom w:val="none" w:sz="0" w:space="0" w:color="auto"/>
      </w:pBdr>
      <w:ind w:firstLine="360"/>
      <w:jc w:val="right"/>
    </w:pPr>
  </w:p>
  <w:p w:rsidR="00311223" w:rsidRDefault="00311223">
    <w:pPr>
      <w:pStyle w:val="afff9"/>
      <w:ind w:firstLineChars="200" w:firstLine="4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1223" w:rsidRDefault="00311223">
    <w:pPr>
      <w:pStyle w:val="aff4"/>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1223" w:rsidRDefault="00311223">
    <w:pPr>
      <w:pStyle w:val="aff4"/>
      <w:pBdr>
        <w:bottom w:val="none" w:sz="0" w:space="0" w:color="auto"/>
      </w:pBdr>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1223" w:rsidRDefault="00311223">
    <w:pPr>
      <w:pStyle w:val="aff4"/>
      <w:pBdr>
        <w:bottom w:val="none" w:sz="0" w:space="0" w:color="auto"/>
      </w:pBd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A15CD"/>
    <w:multiLevelType w:val="multilevel"/>
    <w:tmpl w:val="040A15CD"/>
    <w:lvl w:ilvl="0">
      <w:start w:val="1"/>
      <w:numFmt w:val="none"/>
      <w:suff w:val="nothing"/>
      <w:lvlText w:val="　"/>
      <w:lvlJc w:val="left"/>
      <w:pPr>
        <w:ind w:left="0" w:firstLine="0"/>
      </w:pPr>
      <w:rPr>
        <w:rFonts w:ascii="黑体" w:eastAsia="黑体" w:hAnsi="Times New Roman" w:hint="eastAsia"/>
        <w:b w:val="0"/>
        <w:i w:val="0"/>
        <w:sz w:val="21"/>
      </w:rPr>
    </w:lvl>
    <w:lvl w:ilvl="1">
      <w:start w:val="1"/>
      <w:numFmt w:val="decimal"/>
      <w:isLgl/>
      <w:suff w:val="nothing"/>
      <w:lvlText w:val="%2　"/>
      <w:lvlJc w:val="left"/>
      <w:pPr>
        <w:ind w:left="0" w:firstLine="0"/>
      </w:pPr>
      <w:rPr>
        <w:rFonts w:ascii="黑体" w:eastAsia="黑体" w:hAnsi="Times New Roman" w:hint="eastAsia"/>
        <w:b w:val="0"/>
        <w:i w:val="0"/>
        <w:snapToGrid/>
        <w:spacing w:val="0"/>
        <w:w w:val="100"/>
        <w:kern w:val="21"/>
        <w:sz w:val="21"/>
      </w:rPr>
    </w:lvl>
    <w:lvl w:ilvl="2">
      <w:start w:val="1"/>
      <w:numFmt w:val="decimal"/>
      <w:pStyle w:val="a"/>
      <w:suff w:val="nothing"/>
      <w:lvlText w:val="%1%2.%3　"/>
      <w:lvlJc w:val="left"/>
      <w:pPr>
        <w:ind w:left="0" w:firstLine="0"/>
      </w:pPr>
      <w:rPr>
        <w:rFonts w:ascii="黑体" w:eastAsia="黑体" w:hAnsi="Times New Roman" w:hint="eastAsia"/>
        <w:b w:val="0"/>
        <w:i w:val="0"/>
        <w:sz w:val="21"/>
      </w:rPr>
    </w:lvl>
    <w:lvl w:ilvl="3">
      <w:start w:val="1"/>
      <w:numFmt w:val="decimal"/>
      <w:pStyle w:val="a0"/>
      <w:suff w:val="nothing"/>
      <w:lvlText w:val="%1%2.%3.%4　"/>
      <w:lvlJc w:val="left"/>
      <w:pPr>
        <w:ind w:left="0" w:firstLine="0"/>
      </w:pPr>
      <w:rPr>
        <w:rFonts w:ascii="黑体" w:eastAsia="黑体" w:hAnsi="Times New Roman" w:hint="eastAsia"/>
        <w:b w:val="0"/>
        <w:i w:val="0"/>
        <w:sz w:val="21"/>
      </w:rPr>
    </w:lvl>
    <w:lvl w:ilvl="4">
      <w:start w:val="1"/>
      <w:numFmt w:val="decimal"/>
      <w:pStyle w:val="a1"/>
      <w:suff w:val="nothing"/>
      <w:lvlText w:val="%1%2.%3.%4.%5　"/>
      <w:lvlJc w:val="left"/>
      <w:pPr>
        <w:ind w:left="0" w:firstLine="0"/>
      </w:pPr>
      <w:rPr>
        <w:rFonts w:ascii="黑体" w:eastAsia="黑体" w:hAnsi="Times New Roman" w:hint="eastAsia"/>
        <w:b w:val="0"/>
        <w:i w:val="0"/>
        <w:sz w:val="21"/>
      </w:rPr>
    </w:lvl>
    <w:lvl w:ilvl="5">
      <w:start w:val="1"/>
      <w:numFmt w:val="decimal"/>
      <w:pStyle w:val="a2"/>
      <w:suff w:val="nothing"/>
      <w:lvlText w:val="%1%2.%3.%4.%5.%6　"/>
      <w:lvlJc w:val="left"/>
      <w:pPr>
        <w:ind w:left="0" w:firstLine="0"/>
      </w:pPr>
      <w:rPr>
        <w:rFonts w:ascii="黑体" w:eastAsia="黑体" w:hAnsi="Times New Roman" w:hint="eastAsia"/>
        <w:b w:val="0"/>
        <w:i w:val="0"/>
        <w:sz w:val="21"/>
      </w:rPr>
    </w:lvl>
    <w:lvl w:ilvl="6">
      <w:start w:val="1"/>
      <w:numFmt w:val="decimal"/>
      <w:pStyle w:val="a3"/>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 w15:restartNumberingAfterBreak="0">
    <w:nsid w:val="0AE367E9"/>
    <w:multiLevelType w:val="multilevel"/>
    <w:tmpl w:val="0AE367E9"/>
    <w:lvl w:ilvl="0">
      <w:start w:val="1"/>
      <w:numFmt w:val="none"/>
      <w:pStyle w:val="a4"/>
      <w:lvlText w:val="%1示例"/>
      <w:lvlJc w:val="left"/>
      <w:pPr>
        <w:tabs>
          <w:tab w:val="left" w:pos="1120"/>
        </w:tabs>
        <w:ind w:left="0" w:firstLine="400"/>
      </w:pPr>
      <w:rPr>
        <w:rFonts w:ascii="宋体" w:eastAsia="宋体" w:hint="eastAsia"/>
        <w:b w:val="0"/>
        <w:i w:val="0"/>
        <w:sz w:val="1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0E0332B2"/>
    <w:multiLevelType w:val="multilevel"/>
    <w:tmpl w:val="0E0332B2"/>
    <w:lvl w:ilvl="0">
      <w:start w:val="1"/>
      <w:numFmt w:val="decimal"/>
      <w:lvlText w:val="%1"/>
      <w:lvlJc w:val="left"/>
      <w:pPr>
        <w:ind w:left="780" w:hanging="780"/>
      </w:pPr>
      <w:rPr>
        <w:rFonts w:hint="default"/>
      </w:rPr>
    </w:lvl>
    <w:lvl w:ilvl="1">
      <w:numFmt w:val="decimal"/>
      <w:lvlText w:val="%1.%2"/>
      <w:lvlJc w:val="left"/>
      <w:pPr>
        <w:ind w:left="780" w:hanging="780"/>
      </w:pPr>
      <w:rPr>
        <w:rFonts w:hint="default"/>
      </w:rPr>
    </w:lvl>
    <w:lvl w:ilvl="2">
      <w:start w:val="1"/>
      <w:numFmt w:val="decimal"/>
      <w:lvlRestart w:val="1"/>
      <w:pStyle w:val="a5"/>
      <w:lvlText w:val="2.1.%3"/>
      <w:lvlJc w:val="left"/>
      <w:pPr>
        <w:ind w:left="0" w:firstLine="0"/>
      </w:pPr>
      <w:rPr>
        <w:rFonts w:ascii="黑体" w:eastAsia="黑体" w:hAnsi="黑体" w:hint="default"/>
      </w:rPr>
    </w:lvl>
    <w:lvl w:ilvl="3">
      <w:start w:val="1"/>
      <w:numFmt w:val="decimal"/>
      <w:lvlText w:val="%1.%2.%3.%4"/>
      <w:lvlJc w:val="left"/>
      <w:pPr>
        <w:ind w:left="780" w:hanging="780"/>
      </w:pPr>
      <w:rPr>
        <w:rFonts w:hint="default"/>
      </w:rPr>
    </w:lvl>
    <w:lvl w:ilvl="4">
      <w:start w:val="1"/>
      <w:numFmt w:val="decimal"/>
      <w:lvlText w:val="%1.%2.%3.%4.%5"/>
      <w:lvlJc w:val="left"/>
      <w:pPr>
        <w:ind w:left="780" w:hanging="780"/>
      </w:pPr>
      <w:rPr>
        <w:rFonts w:hint="default"/>
      </w:rPr>
    </w:lvl>
    <w:lvl w:ilvl="5">
      <w:start w:val="1"/>
      <w:numFmt w:val="decimal"/>
      <w:lvlText w:val="%1.%2.%3.%4.%5.%6"/>
      <w:lvlJc w:val="left"/>
      <w:pPr>
        <w:ind w:left="780" w:hanging="780"/>
      </w:pPr>
      <w:rPr>
        <w:rFonts w:hint="default"/>
      </w:rPr>
    </w:lvl>
    <w:lvl w:ilvl="6">
      <w:start w:val="1"/>
      <w:numFmt w:val="decimal"/>
      <w:lvlText w:val="%1.%2.%3.%4.%5.%6.%7"/>
      <w:lvlJc w:val="left"/>
      <w:pPr>
        <w:ind w:left="780" w:hanging="780"/>
      </w:pPr>
      <w:rPr>
        <w:rFonts w:hint="default"/>
      </w:rPr>
    </w:lvl>
    <w:lvl w:ilvl="7">
      <w:start w:val="1"/>
      <w:numFmt w:val="decimal"/>
      <w:lvlText w:val="%1.%2.%3.%4.%5.%6.%7.%8"/>
      <w:lvlJc w:val="left"/>
      <w:pPr>
        <w:ind w:left="780" w:hanging="780"/>
      </w:pPr>
      <w:rPr>
        <w:rFonts w:hint="default"/>
      </w:rPr>
    </w:lvl>
    <w:lvl w:ilvl="8">
      <w:start w:val="1"/>
      <w:numFmt w:val="decimal"/>
      <w:lvlText w:val="%1.%2.%3.%4.%5.%6.%7.%8.%9"/>
      <w:lvlJc w:val="left"/>
      <w:pPr>
        <w:ind w:left="780" w:hanging="780"/>
      </w:pPr>
      <w:rPr>
        <w:rFonts w:hint="default"/>
      </w:rPr>
    </w:lvl>
  </w:abstractNum>
  <w:abstractNum w:abstractNumId="3" w15:restartNumberingAfterBreak="0">
    <w:nsid w:val="407E65F9"/>
    <w:multiLevelType w:val="multilevel"/>
    <w:tmpl w:val="407E65F9"/>
    <w:lvl w:ilvl="0">
      <w:start w:val="1"/>
      <w:numFmt w:val="none"/>
      <w:pStyle w:val="a6"/>
      <w:lvlText w:val="%1·　"/>
      <w:lvlJc w:val="left"/>
      <w:pPr>
        <w:tabs>
          <w:tab w:val="left" w:pos="1140"/>
        </w:tabs>
        <w:ind w:left="737" w:hanging="317"/>
      </w:pPr>
      <w:rPr>
        <w:rFonts w:ascii="宋体" w:eastAsia="宋体" w:hAnsi="Times New Roman" w:hint="eastAsia"/>
        <w:b w:val="0"/>
        <w:i w:val="0"/>
        <w:sz w:val="21"/>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 w15:restartNumberingAfterBreak="0">
    <w:nsid w:val="445B17AA"/>
    <w:multiLevelType w:val="multilevel"/>
    <w:tmpl w:val="445B17AA"/>
    <w:lvl w:ilvl="0">
      <w:start w:val="1"/>
      <w:numFmt w:val="decimal"/>
      <w:pStyle w:val="11111"/>
      <w:lvlText w:val="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496E4D7B"/>
    <w:multiLevelType w:val="multilevel"/>
    <w:tmpl w:val="496E4D7B"/>
    <w:lvl w:ilvl="0">
      <w:start w:val="1"/>
      <w:numFmt w:val="none"/>
      <w:pStyle w:val="a7"/>
      <w:lvlText w:val="%1注"/>
      <w:lvlJc w:val="left"/>
      <w:pPr>
        <w:tabs>
          <w:tab w:val="left" w:pos="900"/>
        </w:tabs>
        <w:ind w:left="900" w:hanging="500"/>
      </w:pPr>
      <w:rPr>
        <w:rFonts w:ascii="宋体" w:eastAsia="宋体" w:hAnsi="Times New Roman" w:hint="eastAsia"/>
        <w:b w:val="0"/>
        <w:i w:val="0"/>
        <w:sz w:val="1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557C2AF5"/>
    <w:multiLevelType w:val="multilevel"/>
    <w:tmpl w:val="557C2AF5"/>
    <w:lvl w:ilvl="0">
      <w:start w:val="1"/>
      <w:numFmt w:val="decimal"/>
      <w:pStyle w:val="a8"/>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7" w15:restartNumberingAfterBreak="0">
    <w:nsid w:val="646260FA"/>
    <w:multiLevelType w:val="multilevel"/>
    <w:tmpl w:val="646260FA"/>
    <w:lvl w:ilvl="0">
      <w:start w:val="1"/>
      <w:numFmt w:val="decimal"/>
      <w:pStyle w:val="a9"/>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8" w15:restartNumberingAfterBreak="0">
    <w:nsid w:val="657D3FBC"/>
    <w:multiLevelType w:val="multilevel"/>
    <w:tmpl w:val="657D3FBC"/>
    <w:lvl w:ilvl="0">
      <w:start w:val="1"/>
      <w:numFmt w:val="upperLetter"/>
      <w:pStyle w:val="aa"/>
      <w:suff w:val="nothing"/>
      <w:lvlText w:val="附　录　%1"/>
      <w:lvlJc w:val="left"/>
      <w:pPr>
        <w:ind w:left="0" w:firstLine="0"/>
      </w:pPr>
      <w:rPr>
        <w:rFonts w:ascii="黑体" w:eastAsia="黑体" w:hAnsi="Times New Roman" w:hint="eastAsia"/>
        <w:b w:val="0"/>
        <w:i w:val="0"/>
        <w:sz w:val="21"/>
      </w:rPr>
    </w:lvl>
    <w:lvl w:ilvl="1">
      <w:start w:val="1"/>
      <w:numFmt w:val="decimal"/>
      <w:pStyle w:val="ab"/>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c"/>
      <w:suff w:val="nothing"/>
      <w:lvlText w:val="%1.%2.%3　"/>
      <w:lvlJc w:val="left"/>
      <w:pPr>
        <w:ind w:left="0" w:firstLine="0"/>
      </w:pPr>
      <w:rPr>
        <w:rFonts w:ascii="黑体" w:eastAsia="黑体" w:hAnsi="Times New Roman" w:hint="eastAsia"/>
        <w:b w:val="0"/>
        <w:i w:val="0"/>
        <w:sz w:val="21"/>
      </w:rPr>
    </w:lvl>
    <w:lvl w:ilvl="3">
      <w:start w:val="1"/>
      <w:numFmt w:val="decimal"/>
      <w:pStyle w:val="ad"/>
      <w:suff w:val="nothing"/>
      <w:lvlText w:val="%1.%2.%3.%4　"/>
      <w:lvlJc w:val="left"/>
      <w:pPr>
        <w:ind w:left="0" w:firstLine="0"/>
      </w:pPr>
      <w:rPr>
        <w:rFonts w:ascii="黑体" w:eastAsia="黑体" w:hAnsi="Times New Roman" w:hint="eastAsia"/>
        <w:b w:val="0"/>
        <w:i w:val="0"/>
        <w:sz w:val="21"/>
      </w:rPr>
    </w:lvl>
    <w:lvl w:ilvl="4">
      <w:start w:val="1"/>
      <w:numFmt w:val="decimal"/>
      <w:pStyle w:val="ae"/>
      <w:suff w:val="nothing"/>
      <w:lvlText w:val="%1.%2.%3.%4.%5　"/>
      <w:lvlJc w:val="left"/>
      <w:pPr>
        <w:ind w:left="0" w:firstLine="0"/>
      </w:pPr>
      <w:rPr>
        <w:rFonts w:ascii="黑体" w:eastAsia="黑体" w:hAnsi="Times New Roman" w:hint="eastAsia"/>
        <w:b w:val="0"/>
        <w:i w:val="0"/>
        <w:sz w:val="21"/>
      </w:rPr>
    </w:lvl>
    <w:lvl w:ilvl="5">
      <w:start w:val="1"/>
      <w:numFmt w:val="decimal"/>
      <w:pStyle w:val="af"/>
      <w:suff w:val="nothing"/>
      <w:lvlText w:val="%1.%2.%3.%4.%5.%6　"/>
      <w:lvlJc w:val="left"/>
      <w:pPr>
        <w:ind w:left="0" w:firstLine="0"/>
      </w:pPr>
      <w:rPr>
        <w:rFonts w:ascii="黑体" w:eastAsia="黑体" w:hAnsi="Times New Roman" w:hint="eastAsia"/>
        <w:b w:val="0"/>
        <w:i w:val="0"/>
        <w:sz w:val="21"/>
      </w:rPr>
    </w:lvl>
    <w:lvl w:ilvl="6">
      <w:start w:val="1"/>
      <w:numFmt w:val="decimal"/>
      <w:pStyle w:val="af0"/>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9" w15:restartNumberingAfterBreak="0">
    <w:nsid w:val="6DBF04F4"/>
    <w:multiLevelType w:val="multilevel"/>
    <w:tmpl w:val="6DBF04F4"/>
    <w:lvl w:ilvl="0">
      <w:start w:val="1"/>
      <w:numFmt w:val="none"/>
      <w:pStyle w:val="af1"/>
      <w:lvlText w:val="%1注："/>
      <w:lvlJc w:val="left"/>
      <w:pPr>
        <w:tabs>
          <w:tab w:val="left" w:pos="1140"/>
        </w:tabs>
        <w:ind w:left="840" w:hanging="420"/>
      </w:pPr>
      <w:rPr>
        <w:rFonts w:ascii="宋体" w:eastAsia="宋体" w:hAnsi="Times New Roman" w:hint="eastAsia"/>
        <w:b w:val="0"/>
        <w:i w:val="0"/>
        <w:sz w:val="1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15:restartNumberingAfterBreak="0">
    <w:nsid w:val="76933334"/>
    <w:multiLevelType w:val="multilevel"/>
    <w:tmpl w:val="76933334"/>
    <w:lvl w:ilvl="0">
      <w:start w:val="1"/>
      <w:numFmt w:val="none"/>
      <w:pStyle w:val="af2"/>
      <w:lvlText w:val="%1——"/>
      <w:lvlJc w:val="left"/>
      <w:pPr>
        <w:tabs>
          <w:tab w:val="left" w:pos="11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2"/>
  </w:num>
  <w:num w:numId="2">
    <w:abstractNumId w:val="0"/>
  </w:num>
  <w:num w:numId="3">
    <w:abstractNumId w:val="8"/>
  </w:num>
  <w:num w:numId="4">
    <w:abstractNumId w:val="10"/>
  </w:num>
  <w:num w:numId="5">
    <w:abstractNumId w:val="3"/>
  </w:num>
  <w:num w:numId="6">
    <w:abstractNumId w:val="1"/>
  </w:num>
  <w:num w:numId="7">
    <w:abstractNumId w:val="7"/>
  </w:num>
  <w:num w:numId="8">
    <w:abstractNumId w:val="6"/>
  </w:num>
  <w:num w:numId="9">
    <w:abstractNumId w:val="9"/>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1DF"/>
    <w:rsid w:val="0000073A"/>
    <w:rsid w:val="00003B33"/>
    <w:rsid w:val="0000418F"/>
    <w:rsid w:val="00004BDF"/>
    <w:rsid w:val="00004C60"/>
    <w:rsid w:val="00004E67"/>
    <w:rsid w:val="00005827"/>
    <w:rsid w:val="00007B5B"/>
    <w:rsid w:val="00007C70"/>
    <w:rsid w:val="00010446"/>
    <w:rsid w:val="00013787"/>
    <w:rsid w:val="0001455B"/>
    <w:rsid w:val="0001699C"/>
    <w:rsid w:val="0002098E"/>
    <w:rsid w:val="00020C1E"/>
    <w:rsid w:val="000215AA"/>
    <w:rsid w:val="000253A1"/>
    <w:rsid w:val="00027311"/>
    <w:rsid w:val="000275BA"/>
    <w:rsid w:val="00032231"/>
    <w:rsid w:val="00034849"/>
    <w:rsid w:val="000349A1"/>
    <w:rsid w:val="00034C49"/>
    <w:rsid w:val="0004008D"/>
    <w:rsid w:val="00040805"/>
    <w:rsid w:val="00041127"/>
    <w:rsid w:val="000441B3"/>
    <w:rsid w:val="000443AC"/>
    <w:rsid w:val="00046353"/>
    <w:rsid w:val="00047369"/>
    <w:rsid w:val="00047560"/>
    <w:rsid w:val="000475C4"/>
    <w:rsid w:val="00050EE6"/>
    <w:rsid w:val="000519BE"/>
    <w:rsid w:val="00051F18"/>
    <w:rsid w:val="00053B31"/>
    <w:rsid w:val="00053C8B"/>
    <w:rsid w:val="0005465C"/>
    <w:rsid w:val="00054C47"/>
    <w:rsid w:val="00054C4E"/>
    <w:rsid w:val="00056577"/>
    <w:rsid w:val="00056B1C"/>
    <w:rsid w:val="00060951"/>
    <w:rsid w:val="00061190"/>
    <w:rsid w:val="00062A5F"/>
    <w:rsid w:val="00065562"/>
    <w:rsid w:val="00066E44"/>
    <w:rsid w:val="00070272"/>
    <w:rsid w:val="00070C16"/>
    <w:rsid w:val="00070C86"/>
    <w:rsid w:val="00071454"/>
    <w:rsid w:val="00071D67"/>
    <w:rsid w:val="00072BB3"/>
    <w:rsid w:val="00076AB8"/>
    <w:rsid w:val="00077418"/>
    <w:rsid w:val="00080354"/>
    <w:rsid w:val="0008065F"/>
    <w:rsid w:val="000814F2"/>
    <w:rsid w:val="00082F4D"/>
    <w:rsid w:val="00082F56"/>
    <w:rsid w:val="00083489"/>
    <w:rsid w:val="00085924"/>
    <w:rsid w:val="00085D19"/>
    <w:rsid w:val="00087B3A"/>
    <w:rsid w:val="000920C6"/>
    <w:rsid w:val="00092BCB"/>
    <w:rsid w:val="000A2E91"/>
    <w:rsid w:val="000A3912"/>
    <w:rsid w:val="000A77BF"/>
    <w:rsid w:val="000B0A55"/>
    <w:rsid w:val="000B5439"/>
    <w:rsid w:val="000B595B"/>
    <w:rsid w:val="000B6C2E"/>
    <w:rsid w:val="000C1D9F"/>
    <w:rsid w:val="000C5050"/>
    <w:rsid w:val="000C5854"/>
    <w:rsid w:val="000C65A0"/>
    <w:rsid w:val="000C7D65"/>
    <w:rsid w:val="000D21DB"/>
    <w:rsid w:val="000D336D"/>
    <w:rsid w:val="000D42DB"/>
    <w:rsid w:val="000D518B"/>
    <w:rsid w:val="000D6AED"/>
    <w:rsid w:val="000E09FE"/>
    <w:rsid w:val="000E0F53"/>
    <w:rsid w:val="000E191E"/>
    <w:rsid w:val="000E1C71"/>
    <w:rsid w:val="000E2C73"/>
    <w:rsid w:val="000E5100"/>
    <w:rsid w:val="000E5351"/>
    <w:rsid w:val="000F1B1E"/>
    <w:rsid w:val="000F3215"/>
    <w:rsid w:val="000F4194"/>
    <w:rsid w:val="000F4302"/>
    <w:rsid w:val="000F44E1"/>
    <w:rsid w:val="000F6751"/>
    <w:rsid w:val="000F6C98"/>
    <w:rsid w:val="000F7A27"/>
    <w:rsid w:val="00100636"/>
    <w:rsid w:val="001011FA"/>
    <w:rsid w:val="00101DCF"/>
    <w:rsid w:val="001037ED"/>
    <w:rsid w:val="0010571F"/>
    <w:rsid w:val="00106208"/>
    <w:rsid w:val="0010784B"/>
    <w:rsid w:val="001105AC"/>
    <w:rsid w:val="001108D6"/>
    <w:rsid w:val="001165B9"/>
    <w:rsid w:val="001165F7"/>
    <w:rsid w:val="00117FBC"/>
    <w:rsid w:val="00120353"/>
    <w:rsid w:val="001273E1"/>
    <w:rsid w:val="00127B17"/>
    <w:rsid w:val="00130E8A"/>
    <w:rsid w:val="001314E0"/>
    <w:rsid w:val="00136311"/>
    <w:rsid w:val="00137CEF"/>
    <w:rsid w:val="00144C3F"/>
    <w:rsid w:val="001525F6"/>
    <w:rsid w:val="00152A40"/>
    <w:rsid w:val="0015495D"/>
    <w:rsid w:val="00157D76"/>
    <w:rsid w:val="00163AE4"/>
    <w:rsid w:val="00165AF0"/>
    <w:rsid w:val="00166EBB"/>
    <w:rsid w:val="0016772E"/>
    <w:rsid w:val="00171769"/>
    <w:rsid w:val="00173861"/>
    <w:rsid w:val="00175CB3"/>
    <w:rsid w:val="00176430"/>
    <w:rsid w:val="0017692D"/>
    <w:rsid w:val="00182079"/>
    <w:rsid w:val="00184393"/>
    <w:rsid w:val="00185332"/>
    <w:rsid w:val="00186197"/>
    <w:rsid w:val="00186B58"/>
    <w:rsid w:val="00187AE9"/>
    <w:rsid w:val="001923D3"/>
    <w:rsid w:val="00193608"/>
    <w:rsid w:val="001961F0"/>
    <w:rsid w:val="00196B89"/>
    <w:rsid w:val="001A2054"/>
    <w:rsid w:val="001A5AFE"/>
    <w:rsid w:val="001B0D13"/>
    <w:rsid w:val="001B1CED"/>
    <w:rsid w:val="001B342E"/>
    <w:rsid w:val="001B5D74"/>
    <w:rsid w:val="001B6E87"/>
    <w:rsid w:val="001B72EF"/>
    <w:rsid w:val="001C12AD"/>
    <w:rsid w:val="001C3694"/>
    <w:rsid w:val="001C393A"/>
    <w:rsid w:val="001C6079"/>
    <w:rsid w:val="001D0A85"/>
    <w:rsid w:val="001D0FCF"/>
    <w:rsid w:val="001D2D9B"/>
    <w:rsid w:val="001D5A26"/>
    <w:rsid w:val="001D78FA"/>
    <w:rsid w:val="001D7A19"/>
    <w:rsid w:val="001D7D2D"/>
    <w:rsid w:val="001E2D3F"/>
    <w:rsid w:val="001E2D40"/>
    <w:rsid w:val="001E395F"/>
    <w:rsid w:val="001E47E9"/>
    <w:rsid w:val="001E4DDD"/>
    <w:rsid w:val="001E4EC1"/>
    <w:rsid w:val="001E5CCC"/>
    <w:rsid w:val="001E6453"/>
    <w:rsid w:val="001E75DA"/>
    <w:rsid w:val="001F1CDF"/>
    <w:rsid w:val="001F1EF2"/>
    <w:rsid w:val="001F267F"/>
    <w:rsid w:val="001F716D"/>
    <w:rsid w:val="002006C3"/>
    <w:rsid w:val="00200C35"/>
    <w:rsid w:val="0020161D"/>
    <w:rsid w:val="0020190A"/>
    <w:rsid w:val="0020339E"/>
    <w:rsid w:val="00206A62"/>
    <w:rsid w:val="00207F09"/>
    <w:rsid w:val="00212E91"/>
    <w:rsid w:val="00216CC6"/>
    <w:rsid w:val="00217A77"/>
    <w:rsid w:val="00220307"/>
    <w:rsid w:val="0022478B"/>
    <w:rsid w:val="0022495E"/>
    <w:rsid w:val="00227A4C"/>
    <w:rsid w:val="00227E26"/>
    <w:rsid w:val="0023166E"/>
    <w:rsid w:val="00240159"/>
    <w:rsid w:val="00241835"/>
    <w:rsid w:val="002425F3"/>
    <w:rsid w:val="00242A5D"/>
    <w:rsid w:val="00243FE4"/>
    <w:rsid w:val="00246DEA"/>
    <w:rsid w:val="002474A6"/>
    <w:rsid w:val="00247C6A"/>
    <w:rsid w:val="002510E6"/>
    <w:rsid w:val="00252CEC"/>
    <w:rsid w:val="00252F1C"/>
    <w:rsid w:val="00253423"/>
    <w:rsid w:val="002577D1"/>
    <w:rsid w:val="00257F43"/>
    <w:rsid w:val="00260DEE"/>
    <w:rsid w:val="002621D6"/>
    <w:rsid w:val="002645A2"/>
    <w:rsid w:val="00266358"/>
    <w:rsid w:val="00267295"/>
    <w:rsid w:val="002732E7"/>
    <w:rsid w:val="00275A9A"/>
    <w:rsid w:val="002767FD"/>
    <w:rsid w:val="0028173A"/>
    <w:rsid w:val="00286289"/>
    <w:rsid w:val="00290AD6"/>
    <w:rsid w:val="00291870"/>
    <w:rsid w:val="00293BA5"/>
    <w:rsid w:val="002960CB"/>
    <w:rsid w:val="00296917"/>
    <w:rsid w:val="002A1173"/>
    <w:rsid w:val="002A22F8"/>
    <w:rsid w:val="002A2F4D"/>
    <w:rsid w:val="002A3811"/>
    <w:rsid w:val="002A54A3"/>
    <w:rsid w:val="002A61BD"/>
    <w:rsid w:val="002A751B"/>
    <w:rsid w:val="002B4F64"/>
    <w:rsid w:val="002B5661"/>
    <w:rsid w:val="002B763A"/>
    <w:rsid w:val="002C1876"/>
    <w:rsid w:val="002C4A59"/>
    <w:rsid w:val="002C5D9B"/>
    <w:rsid w:val="002C6EF1"/>
    <w:rsid w:val="002D0AE5"/>
    <w:rsid w:val="002D489A"/>
    <w:rsid w:val="002D70D4"/>
    <w:rsid w:val="002E1023"/>
    <w:rsid w:val="002E1FC6"/>
    <w:rsid w:val="002E31F6"/>
    <w:rsid w:val="002E41B0"/>
    <w:rsid w:val="002E4BD7"/>
    <w:rsid w:val="002E6E85"/>
    <w:rsid w:val="002E711A"/>
    <w:rsid w:val="002F0B8E"/>
    <w:rsid w:val="002F1AE7"/>
    <w:rsid w:val="002F20A7"/>
    <w:rsid w:val="002F5B2D"/>
    <w:rsid w:val="002F67F6"/>
    <w:rsid w:val="003007BC"/>
    <w:rsid w:val="003017DC"/>
    <w:rsid w:val="00302CA7"/>
    <w:rsid w:val="00305213"/>
    <w:rsid w:val="00310850"/>
    <w:rsid w:val="00311223"/>
    <w:rsid w:val="00311829"/>
    <w:rsid w:val="00312B22"/>
    <w:rsid w:val="00312C96"/>
    <w:rsid w:val="003135CF"/>
    <w:rsid w:val="00316331"/>
    <w:rsid w:val="003178FC"/>
    <w:rsid w:val="00317CBF"/>
    <w:rsid w:val="00317D43"/>
    <w:rsid w:val="00317E11"/>
    <w:rsid w:val="00320B97"/>
    <w:rsid w:val="0032203B"/>
    <w:rsid w:val="00322A90"/>
    <w:rsid w:val="00322E1C"/>
    <w:rsid w:val="00323A5B"/>
    <w:rsid w:val="0032614D"/>
    <w:rsid w:val="0032626F"/>
    <w:rsid w:val="00327C08"/>
    <w:rsid w:val="00330112"/>
    <w:rsid w:val="00331C50"/>
    <w:rsid w:val="00332D11"/>
    <w:rsid w:val="00334B4F"/>
    <w:rsid w:val="00335261"/>
    <w:rsid w:val="00336E2B"/>
    <w:rsid w:val="003374B1"/>
    <w:rsid w:val="00341B5F"/>
    <w:rsid w:val="00350A6B"/>
    <w:rsid w:val="00353411"/>
    <w:rsid w:val="003540B3"/>
    <w:rsid w:val="003541DF"/>
    <w:rsid w:val="00354DBE"/>
    <w:rsid w:val="00357861"/>
    <w:rsid w:val="00363569"/>
    <w:rsid w:val="00365371"/>
    <w:rsid w:val="00365697"/>
    <w:rsid w:val="00367062"/>
    <w:rsid w:val="003673B2"/>
    <w:rsid w:val="0036779B"/>
    <w:rsid w:val="00370828"/>
    <w:rsid w:val="00370954"/>
    <w:rsid w:val="00370F35"/>
    <w:rsid w:val="00371E6C"/>
    <w:rsid w:val="0037219B"/>
    <w:rsid w:val="00373E4C"/>
    <w:rsid w:val="00375915"/>
    <w:rsid w:val="00377129"/>
    <w:rsid w:val="00377ECB"/>
    <w:rsid w:val="003804E8"/>
    <w:rsid w:val="00381F7F"/>
    <w:rsid w:val="00382AE9"/>
    <w:rsid w:val="00383349"/>
    <w:rsid w:val="00385A12"/>
    <w:rsid w:val="003874B7"/>
    <w:rsid w:val="00387EA6"/>
    <w:rsid w:val="003924E5"/>
    <w:rsid w:val="00393C28"/>
    <w:rsid w:val="003957C7"/>
    <w:rsid w:val="003A0362"/>
    <w:rsid w:val="003A0562"/>
    <w:rsid w:val="003A094A"/>
    <w:rsid w:val="003A09AE"/>
    <w:rsid w:val="003A0E83"/>
    <w:rsid w:val="003A0E97"/>
    <w:rsid w:val="003A195F"/>
    <w:rsid w:val="003A1BD4"/>
    <w:rsid w:val="003A658F"/>
    <w:rsid w:val="003A6A04"/>
    <w:rsid w:val="003A7A8F"/>
    <w:rsid w:val="003A7DA8"/>
    <w:rsid w:val="003B1468"/>
    <w:rsid w:val="003B1C21"/>
    <w:rsid w:val="003B3CA0"/>
    <w:rsid w:val="003B3D25"/>
    <w:rsid w:val="003B5B2E"/>
    <w:rsid w:val="003B676D"/>
    <w:rsid w:val="003B6E0E"/>
    <w:rsid w:val="003C0210"/>
    <w:rsid w:val="003C0F6A"/>
    <w:rsid w:val="003C2DA0"/>
    <w:rsid w:val="003C4156"/>
    <w:rsid w:val="003C49B0"/>
    <w:rsid w:val="003D0781"/>
    <w:rsid w:val="003D0873"/>
    <w:rsid w:val="003D1155"/>
    <w:rsid w:val="003D2497"/>
    <w:rsid w:val="003D4012"/>
    <w:rsid w:val="003D4ED9"/>
    <w:rsid w:val="003D592B"/>
    <w:rsid w:val="003D63A4"/>
    <w:rsid w:val="003E1FD6"/>
    <w:rsid w:val="003E2EF9"/>
    <w:rsid w:val="003E33C0"/>
    <w:rsid w:val="003E7ADC"/>
    <w:rsid w:val="003F306A"/>
    <w:rsid w:val="003F346F"/>
    <w:rsid w:val="003F3663"/>
    <w:rsid w:val="003F4301"/>
    <w:rsid w:val="003F6DBE"/>
    <w:rsid w:val="003F7BF0"/>
    <w:rsid w:val="00405A80"/>
    <w:rsid w:val="004070EA"/>
    <w:rsid w:val="00412247"/>
    <w:rsid w:val="00414AF1"/>
    <w:rsid w:val="00416628"/>
    <w:rsid w:val="004171F8"/>
    <w:rsid w:val="004211FE"/>
    <w:rsid w:val="004237A2"/>
    <w:rsid w:val="00425277"/>
    <w:rsid w:val="0042572A"/>
    <w:rsid w:val="00425734"/>
    <w:rsid w:val="00425B39"/>
    <w:rsid w:val="00425E1B"/>
    <w:rsid w:val="00426324"/>
    <w:rsid w:val="00426744"/>
    <w:rsid w:val="00426B37"/>
    <w:rsid w:val="00430A5F"/>
    <w:rsid w:val="00430B79"/>
    <w:rsid w:val="00430C4E"/>
    <w:rsid w:val="00432E07"/>
    <w:rsid w:val="00435CFB"/>
    <w:rsid w:val="00436418"/>
    <w:rsid w:val="0043673D"/>
    <w:rsid w:val="00436ADF"/>
    <w:rsid w:val="004417E7"/>
    <w:rsid w:val="004418D5"/>
    <w:rsid w:val="00441ED3"/>
    <w:rsid w:val="00442425"/>
    <w:rsid w:val="00443167"/>
    <w:rsid w:val="0044757A"/>
    <w:rsid w:val="00450106"/>
    <w:rsid w:val="00451B3B"/>
    <w:rsid w:val="0045252D"/>
    <w:rsid w:val="00455D34"/>
    <w:rsid w:val="00462A0F"/>
    <w:rsid w:val="004630F8"/>
    <w:rsid w:val="004632F9"/>
    <w:rsid w:val="004637FC"/>
    <w:rsid w:val="0046688C"/>
    <w:rsid w:val="004675EE"/>
    <w:rsid w:val="00467D21"/>
    <w:rsid w:val="004701B1"/>
    <w:rsid w:val="0047181F"/>
    <w:rsid w:val="00472AB8"/>
    <w:rsid w:val="00474D40"/>
    <w:rsid w:val="004759F7"/>
    <w:rsid w:val="00477A17"/>
    <w:rsid w:val="00480E7E"/>
    <w:rsid w:val="00481D60"/>
    <w:rsid w:val="00482C1F"/>
    <w:rsid w:val="00484677"/>
    <w:rsid w:val="00486E68"/>
    <w:rsid w:val="00487A79"/>
    <w:rsid w:val="004921B9"/>
    <w:rsid w:val="00494A24"/>
    <w:rsid w:val="00495CE7"/>
    <w:rsid w:val="0049647D"/>
    <w:rsid w:val="00496AC5"/>
    <w:rsid w:val="00496E7C"/>
    <w:rsid w:val="004A0C1C"/>
    <w:rsid w:val="004A1ACC"/>
    <w:rsid w:val="004A4262"/>
    <w:rsid w:val="004A55B1"/>
    <w:rsid w:val="004B228B"/>
    <w:rsid w:val="004B44B8"/>
    <w:rsid w:val="004B5418"/>
    <w:rsid w:val="004B6B18"/>
    <w:rsid w:val="004C15FF"/>
    <w:rsid w:val="004C54C7"/>
    <w:rsid w:val="004C570F"/>
    <w:rsid w:val="004C594D"/>
    <w:rsid w:val="004D0327"/>
    <w:rsid w:val="004D0595"/>
    <w:rsid w:val="004D19C6"/>
    <w:rsid w:val="004D1D00"/>
    <w:rsid w:val="004D405A"/>
    <w:rsid w:val="004D4A75"/>
    <w:rsid w:val="004D69CA"/>
    <w:rsid w:val="004E06BF"/>
    <w:rsid w:val="004E3A5B"/>
    <w:rsid w:val="004E488E"/>
    <w:rsid w:val="004E5DB2"/>
    <w:rsid w:val="004E7249"/>
    <w:rsid w:val="004F2B30"/>
    <w:rsid w:val="004F3348"/>
    <w:rsid w:val="004F555A"/>
    <w:rsid w:val="004F562A"/>
    <w:rsid w:val="004F7BF8"/>
    <w:rsid w:val="00500FC3"/>
    <w:rsid w:val="00501740"/>
    <w:rsid w:val="00501AE8"/>
    <w:rsid w:val="00503833"/>
    <w:rsid w:val="00503A9C"/>
    <w:rsid w:val="005041E7"/>
    <w:rsid w:val="00507F54"/>
    <w:rsid w:val="00510795"/>
    <w:rsid w:val="00511DFA"/>
    <w:rsid w:val="00515233"/>
    <w:rsid w:val="00515836"/>
    <w:rsid w:val="00520BAB"/>
    <w:rsid w:val="005217CE"/>
    <w:rsid w:val="005261D1"/>
    <w:rsid w:val="005272F3"/>
    <w:rsid w:val="0053059B"/>
    <w:rsid w:val="005315BD"/>
    <w:rsid w:val="00531E0B"/>
    <w:rsid w:val="005326C8"/>
    <w:rsid w:val="005328E7"/>
    <w:rsid w:val="00532F3A"/>
    <w:rsid w:val="0053435F"/>
    <w:rsid w:val="00536725"/>
    <w:rsid w:val="005376E3"/>
    <w:rsid w:val="00540BE2"/>
    <w:rsid w:val="00544CAA"/>
    <w:rsid w:val="00546E26"/>
    <w:rsid w:val="00550CF6"/>
    <w:rsid w:val="00552B77"/>
    <w:rsid w:val="0055379E"/>
    <w:rsid w:val="005539E5"/>
    <w:rsid w:val="00553ADA"/>
    <w:rsid w:val="00560F58"/>
    <w:rsid w:val="00561A15"/>
    <w:rsid w:val="005651CD"/>
    <w:rsid w:val="00565280"/>
    <w:rsid w:val="00566454"/>
    <w:rsid w:val="00566E37"/>
    <w:rsid w:val="00567246"/>
    <w:rsid w:val="00567ACF"/>
    <w:rsid w:val="00567EAF"/>
    <w:rsid w:val="005707FC"/>
    <w:rsid w:val="005733F0"/>
    <w:rsid w:val="00573998"/>
    <w:rsid w:val="00575564"/>
    <w:rsid w:val="005755A2"/>
    <w:rsid w:val="00575AFB"/>
    <w:rsid w:val="00576197"/>
    <w:rsid w:val="00583FC1"/>
    <w:rsid w:val="00584EA4"/>
    <w:rsid w:val="00585161"/>
    <w:rsid w:val="00585C4D"/>
    <w:rsid w:val="00586AF7"/>
    <w:rsid w:val="005903F0"/>
    <w:rsid w:val="0059110A"/>
    <w:rsid w:val="00592966"/>
    <w:rsid w:val="0059347B"/>
    <w:rsid w:val="00594559"/>
    <w:rsid w:val="00596657"/>
    <w:rsid w:val="005A048F"/>
    <w:rsid w:val="005A38B5"/>
    <w:rsid w:val="005A475B"/>
    <w:rsid w:val="005A4798"/>
    <w:rsid w:val="005A789E"/>
    <w:rsid w:val="005A7CC2"/>
    <w:rsid w:val="005B17C9"/>
    <w:rsid w:val="005B21A8"/>
    <w:rsid w:val="005B3102"/>
    <w:rsid w:val="005B5DA9"/>
    <w:rsid w:val="005B6B53"/>
    <w:rsid w:val="005B7E88"/>
    <w:rsid w:val="005C047F"/>
    <w:rsid w:val="005C13B7"/>
    <w:rsid w:val="005C2562"/>
    <w:rsid w:val="005C3BAE"/>
    <w:rsid w:val="005C3BF9"/>
    <w:rsid w:val="005C4535"/>
    <w:rsid w:val="005C5982"/>
    <w:rsid w:val="005C609D"/>
    <w:rsid w:val="005C6FF7"/>
    <w:rsid w:val="005C7B62"/>
    <w:rsid w:val="005D0289"/>
    <w:rsid w:val="005D23A0"/>
    <w:rsid w:val="005D28E4"/>
    <w:rsid w:val="005D471D"/>
    <w:rsid w:val="005D59D4"/>
    <w:rsid w:val="005D666C"/>
    <w:rsid w:val="005E0175"/>
    <w:rsid w:val="005E067C"/>
    <w:rsid w:val="005E143C"/>
    <w:rsid w:val="005E31D2"/>
    <w:rsid w:val="005E48B6"/>
    <w:rsid w:val="005E493D"/>
    <w:rsid w:val="005E4BAC"/>
    <w:rsid w:val="005E59CE"/>
    <w:rsid w:val="005E6DF7"/>
    <w:rsid w:val="005F027F"/>
    <w:rsid w:val="005F1921"/>
    <w:rsid w:val="005F3B15"/>
    <w:rsid w:val="005F44FC"/>
    <w:rsid w:val="005F58C7"/>
    <w:rsid w:val="005F6B8F"/>
    <w:rsid w:val="006035D4"/>
    <w:rsid w:val="0060379E"/>
    <w:rsid w:val="006038A2"/>
    <w:rsid w:val="0060404E"/>
    <w:rsid w:val="0060491B"/>
    <w:rsid w:val="00606AB3"/>
    <w:rsid w:val="00607A3C"/>
    <w:rsid w:val="00610D1C"/>
    <w:rsid w:val="00611443"/>
    <w:rsid w:val="006125F2"/>
    <w:rsid w:val="006127AA"/>
    <w:rsid w:val="006145C6"/>
    <w:rsid w:val="006156B1"/>
    <w:rsid w:val="00617F9B"/>
    <w:rsid w:val="00621BC5"/>
    <w:rsid w:val="00622E3E"/>
    <w:rsid w:val="00627679"/>
    <w:rsid w:val="00627FC4"/>
    <w:rsid w:val="006317E5"/>
    <w:rsid w:val="00631C48"/>
    <w:rsid w:val="006337BC"/>
    <w:rsid w:val="00633AC3"/>
    <w:rsid w:val="00633BF8"/>
    <w:rsid w:val="00634302"/>
    <w:rsid w:val="00635732"/>
    <w:rsid w:val="00636276"/>
    <w:rsid w:val="00637720"/>
    <w:rsid w:val="006407E1"/>
    <w:rsid w:val="006412F2"/>
    <w:rsid w:val="00645E01"/>
    <w:rsid w:val="00645EBB"/>
    <w:rsid w:val="0064778A"/>
    <w:rsid w:val="0065256E"/>
    <w:rsid w:val="00652A6C"/>
    <w:rsid w:val="00652D4D"/>
    <w:rsid w:val="006536B3"/>
    <w:rsid w:val="006563E7"/>
    <w:rsid w:val="006565E0"/>
    <w:rsid w:val="00657F37"/>
    <w:rsid w:val="00661F7A"/>
    <w:rsid w:val="00662CCD"/>
    <w:rsid w:val="00663C6A"/>
    <w:rsid w:val="006641CD"/>
    <w:rsid w:val="006671E4"/>
    <w:rsid w:val="00667C45"/>
    <w:rsid w:val="00670870"/>
    <w:rsid w:val="00670D71"/>
    <w:rsid w:val="006712EE"/>
    <w:rsid w:val="00671B23"/>
    <w:rsid w:val="006748C7"/>
    <w:rsid w:val="00676F0D"/>
    <w:rsid w:val="00681058"/>
    <w:rsid w:val="00681220"/>
    <w:rsid w:val="0068214F"/>
    <w:rsid w:val="0068218A"/>
    <w:rsid w:val="006823C0"/>
    <w:rsid w:val="0068289C"/>
    <w:rsid w:val="00684593"/>
    <w:rsid w:val="00685841"/>
    <w:rsid w:val="00685BDB"/>
    <w:rsid w:val="006866D3"/>
    <w:rsid w:val="006868A1"/>
    <w:rsid w:val="0068721D"/>
    <w:rsid w:val="00690292"/>
    <w:rsid w:val="0069158D"/>
    <w:rsid w:val="00691C7D"/>
    <w:rsid w:val="006961C4"/>
    <w:rsid w:val="00696409"/>
    <w:rsid w:val="00697AEB"/>
    <w:rsid w:val="006A2597"/>
    <w:rsid w:val="006A29F5"/>
    <w:rsid w:val="006A7A88"/>
    <w:rsid w:val="006B0026"/>
    <w:rsid w:val="006B14B6"/>
    <w:rsid w:val="006B2386"/>
    <w:rsid w:val="006B23F4"/>
    <w:rsid w:val="006B3536"/>
    <w:rsid w:val="006B4042"/>
    <w:rsid w:val="006C26A7"/>
    <w:rsid w:val="006C3843"/>
    <w:rsid w:val="006C4EBE"/>
    <w:rsid w:val="006C7604"/>
    <w:rsid w:val="006C7CF2"/>
    <w:rsid w:val="006D023E"/>
    <w:rsid w:val="006D107F"/>
    <w:rsid w:val="006D1610"/>
    <w:rsid w:val="006D3CF6"/>
    <w:rsid w:val="006D79DA"/>
    <w:rsid w:val="006D7FB3"/>
    <w:rsid w:val="006E08EB"/>
    <w:rsid w:val="006E2977"/>
    <w:rsid w:val="006E2BCA"/>
    <w:rsid w:val="006E3B54"/>
    <w:rsid w:val="006E762B"/>
    <w:rsid w:val="006E76A0"/>
    <w:rsid w:val="006E7C0B"/>
    <w:rsid w:val="006F15CD"/>
    <w:rsid w:val="006F21E8"/>
    <w:rsid w:val="006F240F"/>
    <w:rsid w:val="006F2AF9"/>
    <w:rsid w:val="006F3EB9"/>
    <w:rsid w:val="006F4914"/>
    <w:rsid w:val="006F63CC"/>
    <w:rsid w:val="006F678F"/>
    <w:rsid w:val="006F682E"/>
    <w:rsid w:val="006F6C9C"/>
    <w:rsid w:val="0070095A"/>
    <w:rsid w:val="00701B0E"/>
    <w:rsid w:val="00703A60"/>
    <w:rsid w:val="00705FBE"/>
    <w:rsid w:val="00706F48"/>
    <w:rsid w:val="007071FD"/>
    <w:rsid w:val="0070770F"/>
    <w:rsid w:val="00707749"/>
    <w:rsid w:val="007134A7"/>
    <w:rsid w:val="00714FB7"/>
    <w:rsid w:val="00715562"/>
    <w:rsid w:val="00716715"/>
    <w:rsid w:val="00716B97"/>
    <w:rsid w:val="007207CA"/>
    <w:rsid w:val="0072090E"/>
    <w:rsid w:val="007242ED"/>
    <w:rsid w:val="00725B58"/>
    <w:rsid w:val="00733A1D"/>
    <w:rsid w:val="007340AF"/>
    <w:rsid w:val="00734483"/>
    <w:rsid w:val="00735C48"/>
    <w:rsid w:val="00735CEB"/>
    <w:rsid w:val="0073677C"/>
    <w:rsid w:val="007405F5"/>
    <w:rsid w:val="0074184C"/>
    <w:rsid w:val="007423E1"/>
    <w:rsid w:val="00743671"/>
    <w:rsid w:val="007450CD"/>
    <w:rsid w:val="00745343"/>
    <w:rsid w:val="00747AD6"/>
    <w:rsid w:val="00750148"/>
    <w:rsid w:val="00750D33"/>
    <w:rsid w:val="0075301B"/>
    <w:rsid w:val="00753647"/>
    <w:rsid w:val="00756D66"/>
    <w:rsid w:val="0076132B"/>
    <w:rsid w:val="00763E66"/>
    <w:rsid w:val="00765961"/>
    <w:rsid w:val="00766080"/>
    <w:rsid w:val="00767B89"/>
    <w:rsid w:val="00767EFF"/>
    <w:rsid w:val="0077416D"/>
    <w:rsid w:val="00777E47"/>
    <w:rsid w:val="00781A02"/>
    <w:rsid w:val="007832FA"/>
    <w:rsid w:val="007853DD"/>
    <w:rsid w:val="007864AF"/>
    <w:rsid w:val="00786A0A"/>
    <w:rsid w:val="007871B2"/>
    <w:rsid w:val="007878A3"/>
    <w:rsid w:val="007909F1"/>
    <w:rsid w:val="007932EA"/>
    <w:rsid w:val="007963E2"/>
    <w:rsid w:val="007969DC"/>
    <w:rsid w:val="00796D71"/>
    <w:rsid w:val="0079780D"/>
    <w:rsid w:val="007A0BF9"/>
    <w:rsid w:val="007A3C21"/>
    <w:rsid w:val="007A70DA"/>
    <w:rsid w:val="007B0B99"/>
    <w:rsid w:val="007B10EC"/>
    <w:rsid w:val="007B140E"/>
    <w:rsid w:val="007B14D3"/>
    <w:rsid w:val="007B1905"/>
    <w:rsid w:val="007B6999"/>
    <w:rsid w:val="007B77B4"/>
    <w:rsid w:val="007B7803"/>
    <w:rsid w:val="007C0E50"/>
    <w:rsid w:val="007C13DF"/>
    <w:rsid w:val="007C1885"/>
    <w:rsid w:val="007C1D70"/>
    <w:rsid w:val="007C4768"/>
    <w:rsid w:val="007C4B63"/>
    <w:rsid w:val="007C6F75"/>
    <w:rsid w:val="007D1352"/>
    <w:rsid w:val="007D138F"/>
    <w:rsid w:val="007D1640"/>
    <w:rsid w:val="007D39C1"/>
    <w:rsid w:val="007D493B"/>
    <w:rsid w:val="007E1281"/>
    <w:rsid w:val="007E1A22"/>
    <w:rsid w:val="007E377F"/>
    <w:rsid w:val="007E654F"/>
    <w:rsid w:val="007F7F5F"/>
    <w:rsid w:val="00803096"/>
    <w:rsid w:val="00804402"/>
    <w:rsid w:val="00804611"/>
    <w:rsid w:val="00805932"/>
    <w:rsid w:val="00806DBC"/>
    <w:rsid w:val="00807EA6"/>
    <w:rsid w:val="00811F35"/>
    <w:rsid w:val="008168A4"/>
    <w:rsid w:val="00816AC2"/>
    <w:rsid w:val="00816E8D"/>
    <w:rsid w:val="00824171"/>
    <w:rsid w:val="00825D57"/>
    <w:rsid w:val="008263C4"/>
    <w:rsid w:val="0082675A"/>
    <w:rsid w:val="00830E3B"/>
    <w:rsid w:val="0083157E"/>
    <w:rsid w:val="00831E53"/>
    <w:rsid w:val="00833ABB"/>
    <w:rsid w:val="00834E27"/>
    <w:rsid w:val="00840863"/>
    <w:rsid w:val="00842B2B"/>
    <w:rsid w:val="00842D5F"/>
    <w:rsid w:val="00846138"/>
    <w:rsid w:val="00850A23"/>
    <w:rsid w:val="00851771"/>
    <w:rsid w:val="00853012"/>
    <w:rsid w:val="00853109"/>
    <w:rsid w:val="00856641"/>
    <w:rsid w:val="00857B98"/>
    <w:rsid w:val="008603DC"/>
    <w:rsid w:val="00860851"/>
    <w:rsid w:val="00861908"/>
    <w:rsid w:val="00861DE0"/>
    <w:rsid w:val="00862287"/>
    <w:rsid w:val="00865B4C"/>
    <w:rsid w:val="00866083"/>
    <w:rsid w:val="00866BEC"/>
    <w:rsid w:val="00867DE0"/>
    <w:rsid w:val="00870E6E"/>
    <w:rsid w:val="00871300"/>
    <w:rsid w:val="008716CA"/>
    <w:rsid w:val="00871854"/>
    <w:rsid w:val="0087261F"/>
    <w:rsid w:val="008742FB"/>
    <w:rsid w:val="00874CB6"/>
    <w:rsid w:val="008751C5"/>
    <w:rsid w:val="008755E3"/>
    <w:rsid w:val="00875D45"/>
    <w:rsid w:val="00876228"/>
    <w:rsid w:val="0087653E"/>
    <w:rsid w:val="00876A72"/>
    <w:rsid w:val="00883FB2"/>
    <w:rsid w:val="008860A1"/>
    <w:rsid w:val="00891A1A"/>
    <w:rsid w:val="00891E0F"/>
    <w:rsid w:val="00894367"/>
    <w:rsid w:val="00896268"/>
    <w:rsid w:val="008A0B05"/>
    <w:rsid w:val="008A0FEC"/>
    <w:rsid w:val="008A2203"/>
    <w:rsid w:val="008A4472"/>
    <w:rsid w:val="008A70FE"/>
    <w:rsid w:val="008A7C76"/>
    <w:rsid w:val="008B144F"/>
    <w:rsid w:val="008B1BDB"/>
    <w:rsid w:val="008B2749"/>
    <w:rsid w:val="008B787D"/>
    <w:rsid w:val="008B7B77"/>
    <w:rsid w:val="008C7276"/>
    <w:rsid w:val="008D0FC2"/>
    <w:rsid w:val="008D2E01"/>
    <w:rsid w:val="008D7D04"/>
    <w:rsid w:val="008E0264"/>
    <w:rsid w:val="008E1522"/>
    <w:rsid w:val="008E1C4C"/>
    <w:rsid w:val="008E2C75"/>
    <w:rsid w:val="008E40FD"/>
    <w:rsid w:val="008E563F"/>
    <w:rsid w:val="008E595C"/>
    <w:rsid w:val="008E5C1D"/>
    <w:rsid w:val="008E5C7E"/>
    <w:rsid w:val="008E6350"/>
    <w:rsid w:val="008E7BBE"/>
    <w:rsid w:val="008F0447"/>
    <w:rsid w:val="008F0E2D"/>
    <w:rsid w:val="008F0FC6"/>
    <w:rsid w:val="008F1944"/>
    <w:rsid w:val="008F41F9"/>
    <w:rsid w:val="008F4477"/>
    <w:rsid w:val="008F4BD4"/>
    <w:rsid w:val="008F521F"/>
    <w:rsid w:val="008F5501"/>
    <w:rsid w:val="008F7467"/>
    <w:rsid w:val="009017CD"/>
    <w:rsid w:val="00904BA9"/>
    <w:rsid w:val="009056C7"/>
    <w:rsid w:val="00906915"/>
    <w:rsid w:val="00910DBF"/>
    <w:rsid w:val="00914D11"/>
    <w:rsid w:val="00915F2B"/>
    <w:rsid w:val="00916F18"/>
    <w:rsid w:val="009227BD"/>
    <w:rsid w:val="009229EC"/>
    <w:rsid w:val="00922FFF"/>
    <w:rsid w:val="00925CE6"/>
    <w:rsid w:val="009279AC"/>
    <w:rsid w:val="00927AB3"/>
    <w:rsid w:val="00930395"/>
    <w:rsid w:val="009305A4"/>
    <w:rsid w:val="0093173D"/>
    <w:rsid w:val="00931AF3"/>
    <w:rsid w:val="0093316A"/>
    <w:rsid w:val="00933725"/>
    <w:rsid w:val="00933A36"/>
    <w:rsid w:val="0094086E"/>
    <w:rsid w:val="00941A5E"/>
    <w:rsid w:val="0094491B"/>
    <w:rsid w:val="009471DC"/>
    <w:rsid w:val="009473CE"/>
    <w:rsid w:val="00950C3B"/>
    <w:rsid w:val="00950D4C"/>
    <w:rsid w:val="009515ED"/>
    <w:rsid w:val="0095195C"/>
    <w:rsid w:val="00953F0C"/>
    <w:rsid w:val="0095511F"/>
    <w:rsid w:val="009556AD"/>
    <w:rsid w:val="00955BBE"/>
    <w:rsid w:val="0095680B"/>
    <w:rsid w:val="00961828"/>
    <w:rsid w:val="009622F9"/>
    <w:rsid w:val="00962D95"/>
    <w:rsid w:val="0096329E"/>
    <w:rsid w:val="00964D5D"/>
    <w:rsid w:val="00970FA2"/>
    <w:rsid w:val="00972EEB"/>
    <w:rsid w:val="00973084"/>
    <w:rsid w:val="009744A1"/>
    <w:rsid w:val="00974AA4"/>
    <w:rsid w:val="0097570B"/>
    <w:rsid w:val="00976222"/>
    <w:rsid w:val="00976425"/>
    <w:rsid w:val="0098009F"/>
    <w:rsid w:val="00980EE0"/>
    <w:rsid w:val="00982304"/>
    <w:rsid w:val="00984D79"/>
    <w:rsid w:val="0099554E"/>
    <w:rsid w:val="00995BE7"/>
    <w:rsid w:val="009A5871"/>
    <w:rsid w:val="009B40C5"/>
    <w:rsid w:val="009B466E"/>
    <w:rsid w:val="009B4E94"/>
    <w:rsid w:val="009B50DB"/>
    <w:rsid w:val="009B573D"/>
    <w:rsid w:val="009C0522"/>
    <w:rsid w:val="009C14B5"/>
    <w:rsid w:val="009C3310"/>
    <w:rsid w:val="009C592C"/>
    <w:rsid w:val="009C6A7C"/>
    <w:rsid w:val="009D1738"/>
    <w:rsid w:val="009D217F"/>
    <w:rsid w:val="009D31C2"/>
    <w:rsid w:val="009D479A"/>
    <w:rsid w:val="009D6427"/>
    <w:rsid w:val="009E2175"/>
    <w:rsid w:val="009E6B2A"/>
    <w:rsid w:val="009E7CF4"/>
    <w:rsid w:val="009F02F3"/>
    <w:rsid w:val="009F14F0"/>
    <w:rsid w:val="009F3E36"/>
    <w:rsid w:val="009F4575"/>
    <w:rsid w:val="009F4AA0"/>
    <w:rsid w:val="009F526B"/>
    <w:rsid w:val="009F5414"/>
    <w:rsid w:val="009F5FAC"/>
    <w:rsid w:val="009F6AFF"/>
    <w:rsid w:val="00A0082C"/>
    <w:rsid w:val="00A02821"/>
    <w:rsid w:val="00A04AEA"/>
    <w:rsid w:val="00A05C29"/>
    <w:rsid w:val="00A075A7"/>
    <w:rsid w:val="00A1031D"/>
    <w:rsid w:val="00A118B4"/>
    <w:rsid w:val="00A11EFF"/>
    <w:rsid w:val="00A12493"/>
    <w:rsid w:val="00A155CC"/>
    <w:rsid w:val="00A16AD3"/>
    <w:rsid w:val="00A16D83"/>
    <w:rsid w:val="00A172B1"/>
    <w:rsid w:val="00A17CD4"/>
    <w:rsid w:val="00A22878"/>
    <w:rsid w:val="00A23A38"/>
    <w:rsid w:val="00A2480E"/>
    <w:rsid w:val="00A2686A"/>
    <w:rsid w:val="00A31392"/>
    <w:rsid w:val="00A329A3"/>
    <w:rsid w:val="00A33746"/>
    <w:rsid w:val="00A3402B"/>
    <w:rsid w:val="00A37B2E"/>
    <w:rsid w:val="00A37DE8"/>
    <w:rsid w:val="00A4052E"/>
    <w:rsid w:val="00A40D93"/>
    <w:rsid w:val="00A43650"/>
    <w:rsid w:val="00A43C7A"/>
    <w:rsid w:val="00A4403E"/>
    <w:rsid w:val="00A4659D"/>
    <w:rsid w:val="00A47164"/>
    <w:rsid w:val="00A508D5"/>
    <w:rsid w:val="00A509B7"/>
    <w:rsid w:val="00A5215F"/>
    <w:rsid w:val="00A536C5"/>
    <w:rsid w:val="00A53853"/>
    <w:rsid w:val="00A53996"/>
    <w:rsid w:val="00A53C87"/>
    <w:rsid w:val="00A54245"/>
    <w:rsid w:val="00A55D0F"/>
    <w:rsid w:val="00A56523"/>
    <w:rsid w:val="00A60535"/>
    <w:rsid w:val="00A6231C"/>
    <w:rsid w:val="00A63F65"/>
    <w:rsid w:val="00A710C1"/>
    <w:rsid w:val="00A71239"/>
    <w:rsid w:val="00A71844"/>
    <w:rsid w:val="00A73806"/>
    <w:rsid w:val="00A74DE8"/>
    <w:rsid w:val="00A81BFC"/>
    <w:rsid w:val="00A84D4B"/>
    <w:rsid w:val="00A870D1"/>
    <w:rsid w:val="00A879F5"/>
    <w:rsid w:val="00A920DB"/>
    <w:rsid w:val="00A9309F"/>
    <w:rsid w:val="00A93192"/>
    <w:rsid w:val="00A95A06"/>
    <w:rsid w:val="00A974E7"/>
    <w:rsid w:val="00A97C38"/>
    <w:rsid w:val="00AA053B"/>
    <w:rsid w:val="00AA05C5"/>
    <w:rsid w:val="00AA5A4A"/>
    <w:rsid w:val="00AA6F06"/>
    <w:rsid w:val="00AB2161"/>
    <w:rsid w:val="00AB3A92"/>
    <w:rsid w:val="00AB70A6"/>
    <w:rsid w:val="00AB79D6"/>
    <w:rsid w:val="00AC0EC0"/>
    <w:rsid w:val="00AC441F"/>
    <w:rsid w:val="00AC5AEF"/>
    <w:rsid w:val="00AC6FE7"/>
    <w:rsid w:val="00AC78ED"/>
    <w:rsid w:val="00AC793E"/>
    <w:rsid w:val="00AD0754"/>
    <w:rsid w:val="00AD0D15"/>
    <w:rsid w:val="00AD16E6"/>
    <w:rsid w:val="00AD3165"/>
    <w:rsid w:val="00AD41F1"/>
    <w:rsid w:val="00AD494D"/>
    <w:rsid w:val="00AE1000"/>
    <w:rsid w:val="00AE22D5"/>
    <w:rsid w:val="00AE628C"/>
    <w:rsid w:val="00AE7838"/>
    <w:rsid w:val="00AF1DE6"/>
    <w:rsid w:val="00AF4BAB"/>
    <w:rsid w:val="00AF62E9"/>
    <w:rsid w:val="00AF7A65"/>
    <w:rsid w:val="00B00C44"/>
    <w:rsid w:val="00B05B19"/>
    <w:rsid w:val="00B10260"/>
    <w:rsid w:val="00B1068A"/>
    <w:rsid w:val="00B109B9"/>
    <w:rsid w:val="00B13A84"/>
    <w:rsid w:val="00B13F91"/>
    <w:rsid w:val="00B14999"/>
    <w:rsid w:val="00B22B7F"/>
    <w:rsid w:val="00B240C1"/>
    <w:rsid w:val="00B25BB5"/>
    <w:rsid w:val="00B26C5B"/>
    <w:rsid w:val="00B308F3"/>
    <w:rsid w:val="00B3148D"/>
    <w:rsid w:val="00B31C24"/>
    <w:rsid w:val="00B3258C"/>
    <w:rsid w:val="00B3326F"/>
    <w:rsid w:val="00B34F55"/>
    <w:rsid w:val="00B3594A"/>
    <w:rsid w:val="00B3605D"/>
    <w:rsid w:val="00B36863"/>
    <w:rsid w:val="00B427B1"/>
    <w:rsid w:val="00B4359A"/>
    <w:rsid w:val="00B475D6"/>
    <w:rsid w:val="00B47A3F"/>
    <w:rsid w:val="00B47E98"/>
    <w:rsid w:val="00B510D4"/>
    <w:rsid w:val="00B5205E"/>
    <w:rsid w:val="00B5269A"/>
    <w:rsid w:val="00B549C0"/>
    <w:rsid w:val="00B60F99"/>
    <w:rsid w:val="00B6204D"/>
    <w:rsid w:val="00B62BB6"/>
    <w:rsid w:val="00B63735"/>
    <w:rsid w:val="00B63FDF"/>
    <w:rsid w:val="00B67AD9"/>
    <w:rsid w:val="00B705F5"/>
    <w:rsid w:val="00B707D6"/>
    <w:rsid w:val="00B70961"/>
    <w:rsid w:val="00B72023"/>
    <w:rsid w:val="00B7217F"/>
    <w:rsid w:val="00B75C06"/>
    <w:rsid w:val="00B763A3"/>
    <w:rsid w:val="00B765B8"/>
    <w:rsid w:val="00B778DC"/>
    <w:rsid w:val="00B85026"/>
    <w:rsid w:val="00B87B11"/>
    <w:rsid w:val="00B91E0C"/>
    <w:rsid w:val="00B91E6F"/>
    <w:rsid w:val="00B93A88"/>
    <w:rsid w:val="00B9586E"/>
    <w:rsid w:val="00B97A1E"/>
    <w:rsid w:val="00BA34F6"/>
    <w:rsid w:val="00BA4585"/>
    <w:rsid w:val="00BA4729"/>
    <w:rsid w:val="00BA6BF0"/>
    <w:rsid w:val="00BA6E97"/>
    <w:rsid w:val="00BA7958"/>
    <w:rsid w:val="00BB2648"/>
    <w:rsid w:val="00BB3314"/>
    <w:rsid w:val="00BB79F1"/>
    <w:rsid w:val="00BC055D"/>
    <w:rsid w:val="00BC16BB"/>
    <w:rsid w:val="00BC2038"/>
    <w:rsid w:val="00BC2421"/>
    <w:rsid w:val="00BC2DEC"/>
    <w:rsid w:val="00BC3DAE"/>
    <w:rsid w:val="00BC4244"/>
    <w:rsid w:val="00BC634F"/>
    <w:rsid w:val="00BD2A82"/>
    <w:rsid w:val="00BD2C21"/>
    <w:rsid w:val="00BD3067"/>
    <w:rsid w:val="00BD3BD3"/>
    <w:rsid w:val="00BD42FB"/>
    <w:rsid w:val="00BD43E0"/>
    <w:rsid w:val="00BD49F2"/>
    <w:rsid w:val="00BD63F5"/>
    <w:rsid w:val="00BE0010"/>
    <w:rsid w:val="00BE0574"/>
    <w:rsid w:val="00BE0FFE"/>
    <w:rsid w:val="00BE10CF"/>
    <w:rsid w:val="00BE152E"/>
    <w:rsid w:val="00BE17AF"/>
    <w:rsid w:val="00BE1F1A"/>
    <w:rsid w:val="00BE3FEC"/>
    <w:rsid w:val="00BE5518"/>
    <w:rsid w:val="00BF257F"/>
    <w:rsid w:val="00BF6848"/>
    <w:rsid w:val="00BF6B7C"/>
    <w:rsid w:val="00C00057"/>
    <w:rsid w:val="00C01528"/>
    <w:rsid w:val="00C12BD4"/>
    <w:rsid w:val="00C1336D"/>
    <w:rsid w:val="00C13BDA"/>
    <w:rsid w:val="00C144F6"/>
    <w:rsid w:val="00C20581"/>
    <w:rsid w:val="00C23518"/>
    <w:rsid w:val="00C2388E"/>
    <w:rsid w:val="00C23B4E"/>
    <w:rsid w:val="00C253E2"/>
    <w:rsid w:val="00C30133"/>
    <w:rsid w:val="00C3149E"/>
    <w:rsid w:val="00C31D0A"/>
    <w:rsid w:val="00C3247C"/>
    <w:rsid w:val="00C337AD"/>
    <w:rsid w:val="00C3402B"/>
    <w:rsid w:val="00C3476A"/>
    <w:rsid w:val="00C356A3"/>
    <w:rsid w:val="00C37705"/>
    <w:rsid w:val="00C37772"/>
    <w:rsid w:val="00C41957"/>
    <w:rsid w:val="00C42605"/>
    <w:rsid w:val="00C44642"/>
    <w:rsid w:val="00C456DA"/>
    <w:rsid w:val="00C46F44"/>
    <w:rsid w:val="00C4784D"/>
    <w:rsid w:val="00C527B3"/>
    <w:rsid w:val="00C5361E"/>
    <w:rsid w:val="00C53DAB"/>
    <w:rsid w:val="00C564A4"/>
    <w:rsid w:val="00C564D4"/>
    <w:rsid w:val="00C56CDE"/>
    <w:rsid w:val="00C57F83"/>
    <w:rsid w:val="00C60BF7"/>
    <w:rsid w:val="00C6287D"/>
    <w:rsid w:val="00C62CE4"/>
    <w:rsid w:val="00C63287"/>
    <w:rsid w:val="00C633F0"/>
    <w:rsid w:val="00C6364E"/>
    <w:rsid w:val="00C63BAE"/>
    <w:rsid w:val="00C63FE4"/>
    <w:rsid w:val="00C65602"/>
    <w:rsid w:val="00C66611"/>
    <w:rsid w:val="00C67509"/>
    <w:rsid w:val="00C70172"/>
    <w:rsid w:val="00C73B74"/>
    <w:rsid w:val="00C77653"/>
    <w:rsid w:val="00C777A4"/>
    <w:rsid w:val="00C8071C"/>
    <w:rsid w:val="00C80AA0"/>
    <w:rsid w:val="00C80BB8"/>
    <w:rsid w:val="00C81F78"/>
    <w:rsid w:val="00C86296"/>
    <w:rsid w:val="00C871CA"/>
    <w:rsid w:val="00C906A9"/>
    <w:rsid w:val="00C9111A"/>
    <w:rsid w:val="00C92C23"/>
    <w:rsid w:val="00CA0DDC"/>
    <w:rsid w:val="00CA1BB9"/>
    <w:rsid w:val="00CA5F8B"/>
    <w:rsid w:val="00CA6A98"/>
    <w:rsid w:val="00CB0085"/>
    <w:rsid w:val="00CB0ADF"/>
    <w:rsid w:val="00CB13FD"/>
    <w:rsid w:val="00CB1831"/>
    <w:rsid w:val="00CB3CF5"/>
    <w:rsid w:val="00CB4A5A"/>
    <w:rsid w:val="00CB4D8D"/>
    <w:rsid w:val="00CB5861"/>
    <w:rsid w:val="00CB6CB7"/>
    <w:rsid w:val="00CC0A17"/>
    <w:rsid w:val="00CC1299"/>
    <w:rsid w:val="00CC2B9B"/>
    <w:rsid w:val="00CC591B"/>
    <w:rsid w:val="00CC6437"/>
    <w:rsid w:val="00CC6605"/>
    <w:rsid w:val="00CC6B05"/>
    <w:rsid w:val="00CC6E5B"/>
    <w:rsid w:val="00CC728F"/>
    <w:rsid w:val="00CD02B2"/>
    <w:rsid w:val="00CD0FA3"/>
    <w:rsid w:val="00CD2884"/>
    <w:rsid w:val="00CE18F2"/>
    <w:rsid w:val="00CE1983"/>
    <w:rsid w:val="00CE2607"/>
    <w:rsid w:val="00CE3B05"/>
    <w:rsid w:val="00CE531B"/>
    <w:rsid w:val="00CF023B"/>
    <w:rsid w:val="00CF0920"/>
    <w:rsid w:val="00CF1058"/>
    <w:rsid w:val="00CF1AA8"/>
    <w:rsid w:val="00CF3F95"/>
    <w:rsid w:val="00CF4051"/>
    <w:rsid w:val="00CF78A3"/>
    <w:rsid w:val="00D00767"/>
    <w:rsid w:val="00D02C2B"/>
    <w:rsid w:val="00D031BF"/>
    <w:rsid w:val="00D05C53"/>
    <w:rsid w:val="00D12E08"/>
    <w:rsid w:val="00D12E56"/>
    <w:rsid w:val="00D13C79"/>
    <w:rsid w:val="00D1413E"/>
    <w:rsid w:val="00D1694B"/>
    <w:rsid w:val="00D16DC2"/>
    <w:rsid w:val="00D21DCD"/>
    <w:rsid w:val="00D225E4"/>
    <w:rsid w:val="00D22792"/>
    <w:rsid w:val="00D23E02"/>
    <w:rsid w:val="00D3089B"/>
    <w:rsid w:val="00D32A0C"/>
    <w:rsid w:val="00D32CF0"/>
    <w:rsid w:val="00D32E5E"/>
    <w:rsid w:val="00D34CD4"/>
    <w:rsid w:val="00D37A74"/>
    <w:rsid w:val="00D41540"/>
    <w:rsid w:val="00D42FF8"/>
    <w:rsid w:val="00D45F55"/>
    <w:rsid w:val="00D46438"/>
    <w:rsid w:val="00D476BD"/>
    <w:rsid w:val="00D47871"/>
    <w:rsid w:val="00D51B3A"/>
    <w:rsid w:val="00D51C7E"/>
    <w:rsid w:val="00D5399B"/>
    <w:rsid w:val="00D564FE"/>
    <w:rsid w:val="00D611A5"/>
    <w:rsid w:val="00D61DCA"/>
    <w:rsid w:val="00D61F60"/>
    <w:rsid w:val="00D64E1D"/>
    <w:rsid w:val="00D66514"/>
    <w:rsid w:val="00D67CA6"/>
    <w:rsid w:val="00D70948"/>
    <w:rsid w:val="00D70B2E"/>
    <w:rsid w:val="00D73416"/>
    <w:rsid w:val="00D822D5"/>
    <w:rsid w:val="00D82793"/>
    <w:rsid w:val="00D90649"/>
    <w:rsid w:val="00D90A14"/>
    <w:rsid w:val="00D9161A"/>
    <w:rsid w:val="00D91639"/>
    <w:rsid w:val="00D92646"/>
    <w:rsid w:val="00D9334F"/>
    <w:rsid w:val="00D945F0"/>
    <w:rsid w:val="00D977A0"/>
    <w:rsid w:val="00DA0FAD"/>
    <w:rsid w:val="00DA3996"/>
    <w:rsid w:val="00DA5ABF"/>
    <w:rsid w:val="00DA7A95"/>
    <w:rsid w:val="00DB0357"/>
    <w:rsid w:val="00DB28EA"/>
    <w:rsid w:val="00DB369B"/>
    <w:rsid w:val="00DB568E"/>
    <w:rsid w:val="00DB5890"/>
    <w:rsid w:val="00DB5CAA"/>
    <w:rsid w:val="00DB5D0C"/>
    <w:rsid w:val="00DB7900"/>
    <w:rsid w:val="00DC067C"/>
    <w:rsid w:val="00DC09CD"/>
    <w:rsid w:val="00DC1049"/>
    <w:rsid w:val="00DC1D56"/>
    <w:rsid w:val="00DC2514"/>
    <w:rsid w:val="00DC2B66"/>
    <w:rsid w:val="00DC2B86"/>
    <w:rsid w:val="00DC3146"/>
    <w:rsid w:val="00DD0408"/>
    <w:rsid w:val="00DD171A"/>
    <w:rsid w:val="00DD2740"/>
    <w:rsid w:val="00DD28EA"/>
    <w:rsid w:val="00DD49E5"/>
    <w:rsid w:val="00DD63BE"/>
    <w:rsid w:val="00DD7F04"/>
    <w:rsid w:val="00DE07CD"/>
    <w:rsid w:val="00DE09BE"/>
    <w:rsid w:val="00DE0B2D"/>
    <w:rsid w:val="00DE12A9"/>
    <w:rsid w:val="00DE2649"/>
    <w:rsid w:val="00DE38DC"/>
    <w:rsid w:val="00DE7E07"/>
    <w:rsid w:val="00DF2E98"/>
    <w:rsid w:val="00DF3A9E"/>
    <w:rsid w:val="00DF421D"/>
    <w:rsid w:val="00DF5336"/>
    <w:rsid w:val="00DF5CED"/>
    <w:rsid w:val="00DF6E7D"/>
    <w:rsid w:val="00DF7AFD"/>
    <w:rsid w:val="00E03209"/>
    <w:rsid w:val="00E037A4"/>
    <w:rsid w:val="00E0514A"/>
    <w:rsid w:val="00E05E26"/>
    <w:rsid w:val="00E0746A"/>
    <w:rsid w:val="00E07DF0"/>
    <w:rsid w:val="00E1150F"/>
    <w:rsid w:val="00E12FE2"/>
    <w:rsid w:val="00E14B34"/>
    <w:rsid w:val="00E217A8"/>
    <w:rsid w:val="00E218C3"/>
    <w:rsid w:val="00E21A37"/>
    <w:rsid w:val="00E24054"/>
    <w:rsid w:val="00E24ACC"/>
    <w:rsid w:val="00E263D0"/>
    <w:rsid w:val="00E26A2D"/>
    <w:rsid w:val="00E2716A"/>
    <w:rsid w:val="00E3704E"/>
    <w:rsid w:val="00E376CA"/>
    <w:rsid w:val="00E42EDA"/>
    <w:rsid w:val="00E449D2"/>
    <w:rsid w:val="00E45BF5"/>
    <w:rsid w:val="00E46096"/>
    <w:rsid w:val="00E4628B"/>
    <w:rsid w:val="00E50AA6"/>
    <w:rsid w:val="00E520DE"/>
    <w:rsid w:val="00E52B42"/>
    <w:rsid w:val="00E52D25"/>
    <w:rsid w:val="00E56121"/>
    <w:rsid w:val="00E56498"/>
    <w:rsid w:val="00E56B85"/>
    <w:rsid w:val="00E6018A"/>
    <w:rsid w:val="00E603EA"/>
    <w:rsid w:val="00E61619"/>
    <w:rsid w:val="00E6235C"/>
    <w:rsid w:val="00E63689"/>
    <w:rsid w:val="00E6639B"/>
    <w:rsid w:val="00E66772"/>
    <w:rsid w:val="00E66D66"/>
    <w:rsid w:val="00E6785D"/>
    <w:rsid w:val="00E70FB1"/>
    <w:rsid w:val="00E730D3"/>
    <w:rsid w:val="00E743F2"/>
    <w:rsid w:val="00E807A9"/>
    <w:rsid w:val="00E83D78"/>
    <w:rsid w:val="00E85F88"/>
    <w:rsid w:val="00E86D07"/>
    <w:rsid w:val="00E87717"/>
    <w:rsid w:val="00E90438"/>
    <w:rsid w:val="00E90A2B"/>
    <w:rsid w:val="00E94DA2"/>
    <w:rsid w:val="00E95311"/>
    <w:rsid w:val="00E9640A"/>
    <w:rsid w:val="00EA0141"/>
    <w:rsid w:val="00EA0BB4"/>
    <w:rsid w:val="00EA0C2C"/>
    <w:rsid w:val="00EA11A8"/>
    <w:rsid w:val="00EA1344"/>
    <w:rsid w:val="00EA1790"/>
    <w:rsid w:val="00EA5709"/>
    <w:rsid w:val="00EB05A7"/>
    <w:rsid w:val="00EB084D"/>
    <w:rsid w:val="00EB17AA"/>
    <w:rsid w:val="00EB2FD5"/>
    <w:rsid w:val="00EB745A"/>
    <w:rsid w:val="00EB7499"/>
    <w:rsid w:val="00EB7785"/>
    <w:rsid w:val="00EC181A"/>
    <w:rsid w:val="00EC22A8"/>
    <w:rsid w:val="00EC3540"/>
    <w:rsid w:val="00EC38AB"/>
    <w:rsid w:val="00EC7E63"/>
    <w:rsid w:val="00ED2E08"/>
    <w:rsid w:val="00ED3836"/>
    <w:rsid w:val="00ED3C41"/>
    <w:rsid w:val="00ED450B"/>
    <w:rsid w:val="00ED5D19"/>
    <w:rsid w:val="00ED76CA"/>
    <w:rsid w:val="00EE0920"/>
    <w:rsid w:val="00EE2096"/>
    <w:rsid w:val="00EE2F9D"/>
    <w:rsid w:val="00EE584E"/>
    <w:rsid w:val="00EE58E8"/>
    <w:rsid w:val="00EE7307"/>
    <w:rsid w:val="00EF15A4"/>
    <w:rsid w:val="00EF2A49"/>
    <w:rsid w:val="00EF3FF8"/>
    <w:rsid w:val="00EF56C4"/>
    <w:rsid w:val="00EF70BC"/>
    <w:rsid w:val="00EF76C7"/>
    <w:rsid w:val="00F03836"/>
    <w:rsid w:val="00F04A27"/>
    <w:rsid w:val="00F0671E"/>
    <w:rsid w:val="00F105E4"/>
    <w:rsid w:val="00F10BE7"/>
    <w:rsid w:val="00F13F26"/>
    <w:rsid w:val="00F149E6"/>
    <w:rsid w:val="00F15407"/>
    <w:rsid w:val="00F15EBF"/>
    <w:rsid w:val="00F16A21"/>
    <w:rsid w:val="00F17983"/>
    <w:rsid w:val="00F214BE"/>
    <w:rsid w:val="00F21FF3"/>
    <w:rsid w:val="00F2290D"/>
    <w:rsid w:val="00F248F3"/>
    <w:rsid w:val="00F257C4"/>
    <w:rsid w:val="00F26610"/>
    <w:rsid w:val="00F2781A"/>
    <w:rsid w:val="00F30BFC"/>
    <w:rsid w:val="00F3132C"/>
    <w:rsid w:val="00F32A09"/>
    <w:rsid w:val="00F34AAD"/>
    <w:rsid w:val="00F362FA"/>
    <w:rsid w:val="00F400A6"/>
    <w:rsid w:val="00F43DEE"/>
    <w:rsid w:val="00F448D5"/>
    <w:rsid w:val="00F44FB8"/>
    <w:rsid w:val="00F46069"/>
    <w:rsid w:val="00F466A7"/>
    <w:rsid w:val="00F51756"/>
    <w:rsid w:val="00F551AB"/>
    <w:rsid w:val="00F5525B"/>
    <w:rsid w:val="00F57315"/>
    <w:rsid w:val="00F60116"/>
    <w:rsid w:val="00F612A5"/>
    <w:rsid w:val="00F6190D"/>
    <w:rsid w:val="00F629CC"/>
    <w:rsid w:val="00F641DA"/>
    <w:rsid w:val="00F6427A"/>
    <w:rsid w:val="00F64EF5"/>
    <w:rsid w:val="00F661CF"/>
    <w:rsid w:val="00F670C0"/>
    <w:rsid w:val="00F67BCE"/>
    <w:rsid w:val="00F70445"/>
    <w:rsid w:val="00F70E71"/>
    <w:rsid w:val="00F71154"/>
    <w:rsid w:val="00F732DA"/>
    <w:rsid w:val="00F73EE7"/>
    <w:rsid w:val="00F740F5"/>
    <w:rsid w:val="00F77E61"/>
    <w:rsid w:val="00F81342"/>
    <w:rsid w:val="00F81BF0"/>
    <w:rsid w:val="00F843B1"/>
    <w:rsid w:val="00F87B04"/>
    <w:rsid w:val="00F9075C"/>
    <w:rsid w:val="00F90B83"/>
    <w:rsid w:val="00F93EBE"/>
    <w:rsid w:val="00F94251"/>
    <w:rsid w:val="00F94632"/>
    <w:rsid w:val="00F96294"/>
    <w:rsid w:val="00F971DA"/>
    <w:rsid w:val="00F97EF9"/>
    <w:rsid w:val="00FA0DE6"/>
    <w:rsid w:val="00FA13D0"/>
    <w:rsid w:val="00FA25BD"/>
    <w:rsid w:val="00FA4547"/>
    <w:rsid w:val="00FA5BBC"/>
    <w:rsid w:val="00FA5D77"/>
    <w:rsid w:val="00FA665A"/>
    <w:rsid w:val="00FA6989"/>
    <w:rsid w:val="00FA71BC"/>
    <w:rsid w:val="00FB204C"/>
    <w:rsid w:val="00FB7EB7"/>
    <w:rsid w:val="00FC4B69"/>
    <w:rsid w:val="00FC4E62"/>
    <w:rsid w:val="00FC55A8"/>
    <w:rsid w:val="00FC5620"/>
    <w:rsid w:val="00FC6557"/>
    <w:rsid w:val="00FD1DAC"/>
    <w:rsid w:val="00FD316B"/>
    <w:rsid w:val="00FD3539"/>
    <w:rsid w:val="00FD5E26"/>
    <w:rsid w:val="00FE009A"/>
    <w:rsid w:val="00FE098D"/>
    <w:rsid w:val="00FE236E"/>
    <w:rsid w:val="00FE2A4A"/>
    <w:rsid w:val="00FE5005"/>
    <w:rsid w:val="00FE5F75"/>
    <w:rsid w:val="00FE62DA"/>
    <w:rsid w:val="00FE633B"/>
    <w:rsid w:val="00FE7888"/>
    <w:rsid w:val="00FE7AE4"/>
    <w:rsid w:val="00FF0399"/>
    <w:rsid w:val="00FF45BF"/>
    <w:rsid w:val="01215278"/>
    <w:rsid w:val="06AF7499"/>
    <w:rsid w:val="12344E55"/>
    <w:rsid w:val="162F757B"/>
    <w:rsid w:val="17D71495"/>
    <w:rsid w:val="19DD7CBE"/>
    <w:rsid w:val="1E13010E"/>
    <w:rsid w:val="26160E1F"/>
    <w:rsid w:val="289252EA"/>
    <w:rsid w:val="36AB4BB6"/>
    <w:rsid w:val="385048E6"/>
    <w:rsid w:val="3D0C7D7C"/>
    <w:rsid w:val="47700927"/>
    <w:rsid w:val="55F27D84"/>
    <w:rsid w:val="563733E8"/>
    <w:rsid w:val="56D27239"/>
    <w:rsid w:val="674A7C76"/>
    <w:rsid w:val="746518F6"/>
    <w:rsid w:val="75967A9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fillcolor="white">
      <v:fill color="white"/>
    </o:shapedefaults>
    <o:shapelayout v:ext="edit">
      <o:idmap v:ext="edit" data="1"/>
    </o:shapelayout>
  </w:shapeDefaults>
  <w:decimalSymbol w:val="."/>
  <w:listSeparator w:val=","/>
  <w14:docId w14:val="0B1F8F27"/>
  <w15:docId w15:val="{8E07A7AC-FBCF-4E7A-B3B0-38932BB64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semiHidden="1" w:qFormat="1"/>
    <w:lsdException w:name="annotation text" w:uiPriority="99" w:unhideWhenUsed="1"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unhideWhenUsed="1" w:qFormat="1"/>
    <w:lsdException w:name="Body Text Indent" w:qFormat="1"/>
    <w:lsdException w:name="List Continue" w:semiHidden="1" w:unhideWhenUsed="1"/>
    <w:lsdException w:name="List Continue 2"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uiPriority="99" w:unhideWhenUsed="1"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semiHidden="1" w:unhideWhenUsed="1"/>
    <w:lsdException w:name="Strong" w:qFormat="1"/>
    <w:lsdException w:name="Emphasis" w:qFormat="1"/>
    <w:lsdException w:name="Document Map" w:uiPriority="99"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3">
    <w:name w:val="Normal"/>
    <w:qFormat/>
    <w:pPr>
      <w:widowControl w:val="0"/>
      <w:spacing w:line="360" w:lineRule="auto"/>
      <w:ind w:firstLineChars="200" w:firstLine="200"/>
      <w:jc w:val="both"/>
    </w:pPr>
    <w:rPr>
      <w:kern w:val="2"/>
      <w:sz w:val="21"/>
      <w:szCs w:val="24"/>
    </w:rPr>
  </w:style>
  <w:style w:type="paragraph" w:styleId="1">
    <w:name w:val="heading 1"/>
    <w:basedOn w:val="af3"/>
    <w:next w:val="af3"/>
    <w:link w:val="10"/>
    <w:uiPriority w:val="9"/>
    <w:qFormat/>
    <w:pPr>
      <w:keepNext/>
      <w:keepLines/>
      <w:spacing w:beforeLines="100" w:before="100" w:line="480" w:lineRule="auto"/>
      <w:ind w:firstLineChars="0" w:firstLine="0"/>
      <w:jc w:val="center"/>
      <w:outlineLvl w:val="0"/>
    </w:pPr>
    <w:rPr>
      <w:rFonts w:eastAsia="黑体"/>
      <w:b/>
      <w:bCs/>
      <w:kern w:val="44"/>
      <w:sz w:val="32"/>
      <w:szCs w:val="44"/>
    </w:rPr>
  </w:style>
  <w:style w:type="paragraph" w:styleId="2">
    <w:name w:val="heading 2"/>
    <w:basedOn w:val="af3"/>
    <w:next w:val="af3"/>
    <w:link w:val="20"/>
    <w:uiPriority w:val="9"/>
    <w:qFormat/>
    <w:pPr>
      <w:keepNext/>
      <w:keepLines/>
      <w:ind w:firstLineChars="0" w:firstLine="0"/>
      <w:jc w:val="center"/>
      <w:outlineLvl w:val="1"/>
    </w:pPr>
    <w:rPr>
      <w:rFonts w:ascii="Arial" w:eastAsia="黑体" w:hAnsi="Arial"/>
      <w:b/>
      <w:bCs/>
      <w:sz w:val="28"/>
      <w:szCs w:val="32"/>
    </w:rPr>
  </w:style>
  <w:style w:type="paragraph" w:styleId="3">
    <w:name w:val="heading 3"/>
    <w:basedOn w:val="af3"/>
    <w:next w:val="af3"/>
    <w:link w:val="30"/>
    <w:uiPriority w:val="9"/>
    <w:qFormat/>
    <w:pPr>
      <w:keepNext/>
      <w:keepLines/>
      <w:outlineLvl w:val="2"/>
    </w:pPr>
    <w:rPr>
      <w:b/>
      <w:bCs/>
      <w:szCs w:val="32"/>
    </w:rPr>
  </w:style>
  <w:style w:type="paragraph" w:styleId="4">
    <w:name w:val="heading 4"/>
    <w:basedOn w:val="af3"/>
    <w:next w:val="af3"/>
    <w:link w:val="40"/>
    <w:uiPriority w:val="9"/>
    <w:qFormat/>
    <w:pPr>
      <w:keepNext/>
      <w:keepLines/>
      <w:spacing w:before="280" w:after="290" w:line="376" w:lineRule="auto"/>
      <w:outlineLvl w:val="3"/>
    </w:pPr>
    <w:rPr>
      <w:rFonts w:ascii="Arial" w:eastAsia="黑体" w:hAnsi="Arial"/>
      <w:b/>
      <w:bCs/>
      <w:sz w:val="28"/>
      <w:szCs w:val="28"/>
    </w:rPr>
  </w:style>
  <w:style w:type="paragraph" w:styleId="5">
    <w:name w:val="heading 5"/>
    <w:basedOn w:val="af3"/>
    <w:next w:val="af3"/>
    <w:link w:val="50"/>
    <w:uiPriority w:val="9"/>
    <w:qFormat/>
    <w:pPr>
      <w:keepNext/>
      <w:keepLines/>
      <w:spacing w:before="280" w:after="290" w:line="376" w:lineRule="auto"/>
      <w:outlineLvl w:val="4"/>
    </w:pPr>
    <w:rPr>
      <w:b/>
      <w:bCs/>
      <w:sz w:val="28"/>
      <w:szCs w:val="28"/>
    </w:rPr>
  </w:style>
  <w:style w:type="paragraph" w:styleId="6">
    <w:name w:val="heading 6"/>
    <w:basedOn w:val="af3"/>
    <w:next w:val="af3"/>
    <w:link w:val="60"/>
    <w:uiPriority w:val="9"/>
    <w:qFormat/>
    <w:pPr>
      <w:keepNext/>
      <w:keepLines/>
      <w:spacing w:before="240" w:after="64" w:line="320" w:lineRule="auto"/>
      <w:outlineLvl w:val="5"/>
    </w:pPr>
    <w:rPr>
      <w:rFonts w:ascii="Arial" w:eastAsia="黑体" w:hAnsi="Arial"/>
      <w:b/>
      <w:bCs/>
      <w:sz w:val="24"/>
    </w:rPr>
  </w:style>
  <w:style w:type="paragraph" w:styleId="7">
    <w:name w:val="heading 7"/>
    <w:basedOn w:val="af3"/>
    <w:next w:val="af3"/>
    <w:link w:val="70"/>
    <w:uiPriority w:val="9"/>
    <w:qFormat/>
    <w:pPr>
      <w:keepNext/>
      <w:keepLines/>
      <w:spacing w:before="240" w:after="64" w:line="320" w:lineRule="auto"/>
      <w:outlineLvl w:val="6"/>
    </w:pPr>
    <w:rPr>
      <w:b/>
      <w:bCs/>
      <w:sz w:val="24"/>
    </w:rPr>
  </w:style>
  <w:style w:type="paragraph" w:styleId="8">
    <w:name w:val="heading 8"/>
    <w:basedOn w:val="af3"/>
    <w:next w:val="af3"/>
    <w:link w:val="80"/>
    <w:uiPriority w:val="9"/>
    <w:qFormat/>
    <w:pPr>
      <w:keepNext/>
      <w:keepLines/>
      <w:spacing w:before="240" w:after="64" w:line="320" w:lineRule="auto"/>
      <w:outlineLvl w:val="7"/>
    </w:pPr>
    <w:rPr>
      <w:rFonts w:ascii="Arial" w:eastAsia="黑体" w:hAnsi="Arial"/>
      <w:sz w:val="24"/>
    </w:rPr>
  </w:style>
  <w:style w:type="paragraph" w:styleId="9">
    <w:name w:val="heading 9"/>
    <w:basedOn w:val="af3"/>
    <w:next w:val="af3"/>
    <w:link w:val="90"/>
    <w:uiPriority w:val="9"/>
    <w:qFormat/>
    <w:pPr>
      <w:keepNext/>
      <w:keepLines/>
      <w:spacing w:before="240" w:after="64" w:line="320" w:lineRule="auto"/>
      <w:outlineLvl w:val="8"/>
    </w:pPr>
    <w:rPr>
      <w:rFonts w:ascii="Arial" w:eastAsia="黑体" w:hAnsi="Arial"/>
      <w:szCs w:val="21"/>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paragraph" w:styleId="TOC7">
    <w:name w:val="toc 7"/>
    <w:basedOn w:val="TOC6"/>
    <w:next w:val="af3"/>
    <w:uiPriority w:val="39"/>
    <w:qFormat/>
  </w:style>
  <w:style w:type="paragraph" w:styleId="TOC6">
    <w:name w:val="toc 6"/>
    <w:basedOn w:val="TOC5"/>
    <w:next w:val="af3"/>
    <w:uiPriority w:val="39"/>
    <w:qFormat/>
  </w:style>
  <w:style w:type="paragraph" w:styleId="TOC5">
    <w:name w:val="toc 5"/>
    <w:basedOn w:val="TOC4"/>
    <w:next w:val="af3"/>
    <w:uiPriority w:val="39"/>
    <w:qFormat/>
  </w:style>
  <w:style w:type="paragraph" w:styleId="TOC4">
    <w:name w:val="toc 4"/>
    <w:basedOn w:val="TOC3"/>
    <w:next w:val="af3"/>
    <w:uiPriority w:val="39"/>
    <w:qFormat/>
  </w:style>
  <w:style w:type="paragraph" w:styleId="TOC3">
    <w:name w:val="toc 3"/>
    <w:basedOn w:val="TOC2"/>
    <w:next w:val="af3"/>
    <w:uiPriority w:val="39"/>
    <w:qFormat/>
  </w:style>
  <w:style w:type="paragraph" w:styleId="TOC2">
    <w:name w:val="toc 2"/>
    <w:basedOn w:val="TOC1"/>
    <w:next w:val="af3"/>
    <w:uiPriority w:val="39"/>
    <w:qFormat/>
    <w:pPr>
      <w:tabs>
        <w:tab w:val="left" w:pos="578"/>
        <w:tab w:val="right" w:leader="dot" w:pos="9345"/>
      </w:tabs>
      <w:spacing w:line="360" w:lineRule="auto"/>
    </w:pPr>
    <w:rPr>
      <w:rFonts w:hAnsi="宋体" w:cs="黑体"/>
    </w:rPr>
  </w:style>
  <w:style w:type="paragraph" w:styleId="TOC1">
    <w:name w:val="toc 1"/>
    <w:next w:val="af3"/>
    <w:uiPriority w:val="39"/>
    <w:qFormat/>
    <w:pPr>
      <w:jc w:val="both"/>
    </w:pPr>
    <w:rPr>
      <w:rFonts w:ascii="宋体"/>
      <w:sz w:val="21"/>
    </w:rPr>
  </w:style>
  <w:style w:type="paragraph" w:styleId="af7">
    <w:name w:val="Document Map"/>
    <w:basedOn w:val="af3"/>
    <w:link w:val="af8"/>
    <w:uiPriority w:val="99"/>
    <w:unhideWhenUsed/>
    <w:qFormat/>
    <w:rPr>
      <w:rFonts w:ascii="宋体" w:hAnsi="Calibri"/>
      <w:sz w:val="18"/>
      <w:szCs w:val="18"/>
    </w:rPr>
  </w:style>
  <w:style w:type="paragraph" w:styleId="af9">
    <w:name w:val="annotation text"/>
    <w:basedOn w:val="af3"/>
    <w:link w:val="afa"/>
    <w:uiPriority w:val="99"/>
    <w:unhideWhenUsed/>
    <w:qFormat/>
    <w:pPr>
      <w:jc w:val="left"/>
    </w:pPr>
    <w:rPr>
      <w:rFonts w:ascii="Calibri" w:hAnsi="Calibri"/>
      <w:szCs w:val="22"/>
    </w:rPr>
  </w:style>
  <w:style w:type="paragraph" w:styleId="a5">
    <w:name w:val="Body Text"/>
    <w:basedOn w:val="af3"/>
    <w:link w:val="afb"/>
    <w:uiPriority w:val="99"/>
    <w:unhideWhenUsed/>
    <w:qFormat/>
    <w:pPr>
      <w:numPr>
        <w:ilvl w:val="2"/>
        <w:numId w:val="1"/>
      </w:numPr>
      <w:spacing w:after="120" w:line="460" w:lineRule="exact"/>
    </w:pPr>
    <w:rPr>
      <w:rFonts w:ascii="Calibri" w:hAnsi="Calibri"/>
      <w:szCs w:val="22"/>
    </w:rPr>
  </w:style>
  <w:style w:type="paragraph" w:styleId="afc">
    <w:name w:val="Body Text Indent"/>
    <w:basedOn w:val="af3"/>
    <w:link w:val="afd"/>
    <w:qFormat/>
    <w:pPr>
      <w:widowControl/>
      <w:ind w:firstLine="540"/>
    </w:pPr>
    <w:rPr>
      <w:kern w:val="0"/>
      <w:sz w:val="24"/>
    </w:rPr>
  </w:style>
  <w:style w:type="paragraph" w:styleId="HTML">
    <w:name w:val="HTML Address"/>
    <w:basedOn w:val="af3"/>
    <w:qFormat/>
    <w:rPr>
      <w:i/>
      <w:iCs/>
    </w:rPr>
  </w:style>
  <w:style w:type="paragraph" w:styleId="TOC8">
    <w:name w:val="toc 8"/>
    <w:basedOn w:val="TOC7"/>
    <w:next w:val="af3"/>
    <w:uiPriority w:val="39"/>
    <w:qFormat/>
  </w:style>
  <w:style w:type="paragraph" w:styleId="afe">
    <w:name w:val="Date"/>
    <w:basedOn w:val="af3"/>
    <w:next w:val="af3"/>
    <w:link w:val="aff"/>
    <w:qFormat/>
    <w:pPr>
      <w:ind w:leftChars="2500" w:left="100"/>
    </w:pPr>
  </w:style>
  <w:style w:type="paragraph" w:styleId="21">
    <w:name w:val="Body Text Indent 2"/>
    <w:basedOn w:val="af3"/>
    <w:link w:val="22"/>
    <w:qFormat/>
    <w:pPr>
      <w:spacing w:line="480" w:lineRule="auto"/>
      <w:ind w:left="284"/>
      <w:jc w:val="center"/>
    </w:pPr>
    <w:rPr>
      <w:rFonts w:ascii="幼圆" w:eastAsia="幼圆"/>
      <w:b/>
      <w:w w:val="200"/>
      <w:kern w:val="0"/>
      <w:sz w:val="28"/>
      <w:u w:val="single"/>
    </w:rPr>
  </w:style>
  <w:style w:type="paragraph" w:styleId="aff0">
    <w:name w:val="Balloon Text"/>
    <w:basedOn w:val="af3"/>
    <w:link w:val="aff1"/>
    <w:uiPriority w:val="99"/>
    <w:unhideWhenUsed/>
    <w:qFormat/>
    <w:rPr>
      <w:rFonts w:ascii="Calibri" w:hAnsi="Calibri"/>
      <w:sz w:val="18"/>
      <w:szCs w:val="18"/>
    </w:rPr>
  </w:style>
  <w:style w:type="paragraph" w:styleId="aff2">
    <w:name w:val="footer"/>
    <w:basedOn w:val="af3"/>
    <w:link w:val="aff3"/>
    <w:uiPriority w:val="99"/>
    <w:qFormat/>
    <w:pPr>
      <w:tabs>
        <w:tab w:val="center" w:pos="4153"/>
        <w:tab w:val="right" w:pos="8306"/>
        <w:tab w:val="right" w:pos="9356"/>
      </w:tabs>
      <w:snapToGrid w:val="0"/>
      <w:ind w:right="-1"/>
    </w:pPr>
    <w:rPr>
      <w:sz w:val="18"/>
      <w:szCs w:val="18"/>
    </w:rPr>
  </w:style>
  <w:style w:type="paragraph" w:styleId="aff4">
    <w:name w:val="header"/>
    <w:basedOn w:val="af3"/>
    <w:link w:val="aff5"/>
    <w:uiPriority w:val="99"/>
    <w:qFormat/>
    <w:pPr>
      <w:pBdr>
        <w:bottom w:val="single" w:sz="6" w:space="1" w:color="auto"/>
      </w:pBdr>
      <w:tabs>
        <w:tab w:val="center" w:pos="4153"/>
        <w:tab w:val="right" w:pos="8306"/>
      </w:tabs>
      <w:snapToGrid w:val="0"/>
      <w:jc w:val="center"/>
    </w:pPr>
    <w:rPr>
      <w:sz w:val="18"/>
      <w:szCs w:val="18"/>
    </w:rPr>
  </w:style>
  <w:style w:type="paragraph" w:styleId="aff6">
    <w:name w:val="Subtitle"/>
    <w:basedOn w:val="af3"/>
    <w:link w:val="aff7"/>
    <w:qFormat/>
    <w:pPr>
      <w:spacing w:before="240" w:after="60" w:line="312" w:lineRule="auto"/>
      <w:jc w:val="center"/>
      <w:outlineLvl w:val="1"/>
    </w:pPr>
    <w:rPr>
      <w:rFonts w:ascii="Arial" w:hAnsi="Arial" w:cs="Arial"/>
      <w:b/>
      <w:bCs/>
      <w:kern w:val="28"/>
      <w:sz w:val="32"/>
      <w:szCs w:val="32"/>
    </w:rPr>
  </w:style>
  <w:style w:type="paragraph" w:styleId="aff8">
    <w:name w:val="footnote text"/>
    <w:basedOn w:val="af3"/>
    <w:semiHidden/>
    <w:qFormat/>
    <w:pPr>
      <w:snapToGrid w:val="0"/>
      <w:jc w:val="left"/>
    </w:pPr>
    <w:rPr>
      <w:sz w:val="18"/>
      <w:szCs w:val="18"/>
    </w:rPr>
  </w:style>
  <w:style w:type="paragraph" w:styleId="31">
    <w:name w:val="Body Text Indent 3"/>
    <w:basedOn w:val="af3"/>
    <w:link w:val="32"/>
    <w:qFormat/>
    <w:pPr>
      <w:spacing w:line="480" w:lineRule="auto"/>
      <w:ind w:firstLine="480"/>
    </w:pPr>
    <w:rPr>
      <w:kern w:val="0"/>
      <w:sz w:val="24"/>
      <w:szCs w:val="20"/>
    </w:rPr>
  </w:style>
  <w:style w:type="paragraph" w:styleId="TOC9">
    <w:name w:val="toc 9"/>
    <w:basedOn w:val="TOC8"/>
    <w:next w:val="af3"/>
    <w:uiPriority w:val="39"/>
    <w:qFormat/>
  </w:style>
  <w:style w:type="paragraph" w:styleId="23">
    <w:name w:val="Body Text 2"/>
    <w:basedOn w:val="af3"/>
    <w:link w:val="24"/>
    <w:uiPriority w:val="99"/>
    <w:unhideWhenUsed/>
    <w:qFormat/>
    <w:pPr>
      <w:spacing w:after="120" w:line="480" w:lineRule="auto"/>
    </w:pPr>
    <w:rPr>
      <w:rFonts w:ascii="Calibri" w:hAnsi="Calibri"/>
      <w:szCs w:val="22"/>
    </w:rPr>
  </w:style>
  <w:style w:type="paragraph" w:styleId="HTML0">
    <w:name w:val="HTML Preformatted"/>
    <w:basedOn w:val="af3"/>
    <w:qFormat/>
    <w:rPr>
      <w:rFonts w:ascii="Courier New" w:hAnsi="Courier New" w:cs="Courier New"/>
      <w:sz w:val="20"/>
      <w:szCs w:val="20"/>
    </w:rPr>
  </w:style>
  <w:style w:type="paragraph" w:styleId="aff9">
    <w:name w:val="Normal (Web)"/>
    <w:basedOn w:val="af3"/>
    <w:qFormat/>
    <w:pPr>
      <w:widowControl/>
      <w:spacing w:before="100" w:beforeAutospacing="1" w:after="100" w:afterAutospacing="1" w:line="460" w:lineRule="exact"/>
      <w:jc w:val="left"/>
    </w:pPr>
    <w:rPr>
      <w:rFonts w:ascii="宋体" w:hAnsi="宋体" w:cs="宋体"/>
      <w:kern w:val="0"/>
      <w:sz w:val="24"/>
    </w:rPr>
  </w:style>
  <w:style w:type="paragraph" w:styleId="affa">
    <w:name w:val="Title"/>
    <w:basedOn w:val="af3"/>
    <w:link w:val="affb"/>
    <w:qFormat/>
    <w:pPr>
      <w:spacing w:before="240" w:after="60"/>
      <w:jc w:val="center"/>
      <w:outlineLvl w:val="0"/>
    </w:pPr>
    <w:rPr>
      <w:rFonts w:ascii="Arial" w:hAnsi="Arial" w:cs="Arial"/>
      <w:b/>
      <w:bCs/>
      <w:sz w:val="32"/>
      <w:szCs w:val="32"/>
    </w:rPr>
  </w:style>
  <w:style w:type="paragraph" w:styleId="affc">
    <w:name w:val="annotation subject"/>
    <w:basedOn w:val="af9"/>
    <w:next w:val="af9"/>
    <w:link w:val="affd"/>
    <w:uiPriority w:val="99"/>
    <w:qFormat/>
    <w:rPr>
      <w:rFonts w:ascii="Times New Roman" w:hAnsi="Times New Roman"/>
      <w:b/>
      <w:bCs/>
      <w:szCs w:val="24"/>
    </w:rPr>
  </w:style>
  <w:style w:type="table" w:styleId="affe">
    <w:name w:val="Table Grid"/>
    <w:basedOn w:val="af5"/>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
    <w:name w:val="Strong"/>
    <w:qFormat/>
    <w:rPr>
      <w:b/>
      <w:bCs/>
    </w:rPr>
  </w:style>
  <w:style w:type="character" w:styleId="afff0">
    <w:name w:val="page number"/>
    <w:qFormat/>
    <w:rPr>
      <w:rFonts w:ascii="Times New Roman" w:eastAsia="宋体" w:hAnsi="Times New Roman"/>
      <w:sz w:val="18"/>
    </w:rPr>
  </w:style>
  <w:style w:type="character" w:styleId="HTML1">
    <w:name w:val="HTML Definition"/>
    <w:qFormat/>
    <w:rPr>
      <w:i/>
      <w:iCs/>
    </w:rPr>
  </w:style>
  <w:style w:type="character" w:styleId="HTML2">
    <w:name w:val="HTML Typewriter"/>
    <w:qFormat/>
    <w:rPr>
      <w:rFonts w:ascii="Courier New" w:hAnsi="Courier New"/>
      <w:sz w:val="20"/>
      <w:szCs w:val="20"/>
    </w:rPr>
  </w:style>
  <w:style w:type="character" w:styleId="HTML3">
    <w:name w:val="HTML Acronym"/>
    <w:basedOn w:val="af4"/>
    <w:qFormat/>
  </w:style>
  <w:style w:type="character" w:styleId="HTML4">
    <w:name w:val="HTML Variable"/>
    <w:qFormat/>
    <w:rPr>
      <w:i/>
      <w:iCs/>
    </w:rPr>
  </w:style>
  <w:style w:type="character" w:styleId="afff1">
    <w:name w:val="Hyperlink"/>
    <w:uiPriority w:val="99"/>
    <w:qFormat/>
    <w:rPr>
      <w:rFonts w:ascii="Times New Roman" w:eastAsia="宋体" w:hAnsi="Times New Roman"/>
      <w:color w:val="auto"/>
      <w:spacing w:val="0"/>
      <w:w w:val="100"/>
      <w:position w:val="0"/>
      <w:sz w:val="21"/>
      <w:u w:val="none"/>
      <w:vertAlign w:val="baseline"/>
    </w:rPr>
  </w:style>
  <w:style w:type="character" w:styleId="HTML5">
    <w:name w:val="HTML Code"/>
    <w:qFormat/>
    <w:rPr>
      <w:rFonts w:ascii="Courier New" w:hAnsi="Courier New"/>
      <w:sz w:val="20"/>
      <w:szCs w:val="20"/>
    </w:rPr>
  </w:style>
  <w:style w:type="character" w:styleId="afff2">
    <w:name w:val="annotation reference"/>
    <w:uiPriority w:val="99"/>
    <w:qFormat/>
    <w:rPr>
      <w:sz w:val="21"/>
      <w:szCs w:val="21"/>
    </w:rPr>
  </w:style>
  <w:style w:type="character" w:styleId="HTML6">
    <w:name w:val="HTML Cite"/>
    <w:qFormat/>
    <w:rPr>
      <w:i/>
      <w:iCs/>
    </w:rPr>
  </w:style>
  <w:style w:type="character" w:styleId="afff3">
    <w:name w:val="footnote reference"/>
    <w:semiHidden/>
    <w:qFormat/>
    <w:rPr>
      <w:vertAlign w:val="superscript"/>
    </w:rPr>
  </w:style>
  <w:style w:type="character" w:styleId="HTML7">
    <w:name w:val="HTML Keyboard"/>
    <w:qFormat/>
    <w:rPr>
      <w:rFonts w:ascii="Courier New" w:hAnsi="Courier New"/>
      <w:sz w:val="20"/>
      <w:szCs w:val="20"/>
    </w:rPr>
  </w:style>
  <w:style w:type="character" w:styleId="HTML8">
    <w:name w:val="HTML Sample"/>
    <w:qFormat/>
    <w:rPr>
      <w:rFonts w:ascii="Courier New" w:hAnsi="Courier New"/>
    </w:rPr>
  </w:style>
  <w:style w:type="character" w:customStyle="1" w:styleId="10">
    <w:name w:val="标题 1 字符"/>
    <w:link w:val="1"/>
    <w:uiPriority w:val="9"/>
    <w:qFormat/>
    <w:rPr>
      <w:rFonts w:eastAsia="黑体"/>
      <w:b/>
      <w:bCs/>
      <w:kern w:val="44"/>
      <w:sz w:val="32"/>
      <w:szCs w:val="44"/>
    </w:rPr>
  </w:style>
  <w:style w:type="character" w:customStyle="1" w:styleId="20">
    <w:name w:val="标题 2 字符"/>
    <w:link w:val="2"/>
    <w:uiPriority w:val="9"/>
    <w:qFormat/>
    <w:rPr>
      <w:rFonts w:ascii="Arial" w:eastAsia="黑体" w:hAnsi="Arial"/>
      <w:b/>
      <w:bCs/>
      <w:kern w:val="2"/>
      <w:sz w:val="28"/>
      <w:szCs w:val="32"/>
    </w:rPr>
  </w:style>
  <w:style w:type="character" w:customStyle="1" w:styleId="30">
    <w:name w:val="标题 3 字符"/>
    <w:link w:val="3"/>
    <w:uiPriority w:val="9"/>
    <w:qFormat/>
    <w:rPr>
      <w:b/>
      <w:bCs/>
      <w:kern w:val="2"/>
      <w:sz w:val="21"/>
      <w:szCs w:val="32"/>
    </w:rPr>
  </w:style>
  <w:style w:type="character" w:customStyle="1" w:styleId="40">
    <w:name w:val="标题 4 字符"/>
    <w:link w:val="4"/>
    <w:uiPriority w:val="9"/>
    <w:qFormat/>
    <w:rPr>
      <w:rFonts w:ascii="Arial" w:eastAsia="黑体" w:hAnsi="Arial"/>
      <w:b/>
      <w:bCs/>
      <w:kern w:val="2"/>
      <w:sz w:val="28"/>
      <w:szCs w:val="28"/>
    </w:rPr>
  </w:style>
  <w:style w:type="character" w:customStyle="1" w:styleId="50">
    <w:name w:val="标题 5 字符"/>
    <w:link w:val="5"/>
    <w:uiPriority w:val="9"/>
    <w:qFormat/>
    <w:rPr>
      <w:b/>
      <w:bCs/>
      <w:kern w:val="2"/>
      <w:sz w:val="28"/>
      <w:szCs w:val="28"/>
    </w:rPr>
  </w:style>
  <w:style w:type="character" w:customStyle="1" w:styleId="60">
    <w:name w:val="标题 6 字符"/>
    <w:link w:val="6"/>
    <w:uiPriority w:val="9"/>
    <w:qFormat/>
    <w:rPr>
      <w:rFonts w:ascii="Arial" w:eastAsia="黑体" w:hAnsi="Arial"/>
      <w:b/>
      <w:bCs/>
      <w:kern w:val="2"/>
      <w:sz w:val="24"/>
      <w:szCs w:val="24"/>
    </w:rPr>
  </w:style>
  <w:style w:type="character" w:customStyle="1" w:styleId="70">
    <w:name w:val="标题 7 字符"/>
    <w:link w:val="7"/>
    <w:uiPriority w:val="9"/>
    <w:qFormat/>
    <w:rPr>
      <w:b/>
      <w:bCs/>
      <w:kern w:val="2"/>
      <w:sz w:val="24"/>
      <w:szCs w:val="24"/>
    </w:rPr>
  </w:style>
  <w:style w:type="character" w:customStyle="1" w:styleId="80">
    <w:name w:val="标题 8 字符"/>
    <w:link w:val="8"/>
    <w:uiPriority w:val="9"/>
    <w:qFormat/>
    <w:rPr>
      <w:rFonts w:ascii="Arial" w:eastAsia="黑体" w:hAnsi="Arial"/>
      <w:kern w:val="2"/>
      <w:sz w:val="24"/>
      <w:szCs w:val="24"/>
    </w:rPr>
  </w:style>
  <w:style w:type="character" w:customStyle="1" w:styleId="90">
    <w:name w:val="标题 9 字符"/>
    <w:link w:val="9"/>
    <w:uiPriority w:val="9"/>
    <w:qFormat/>
    <w:rPr>
      <w:rFonts w:ascii="Arial" w:eastAsia="黑体" w:hAnsi="Arial"/>
      <w:kern w:val="2"/>
      <w:sz w:val="21"/>
      <w:szCs w:val="21"/>
    </w:rPr>
  </w:style>
  <w:style w:type="character" w:customStyle="1" w:styleId="affb">
    <w:name w:val="标题 字符"/>
    <w:link w:val="affa"/>
    <w:qFormat/>
    <w:rPr>
      <w:rFonts w:ascii="Arial" w:hAnsi="Arial" w:cs="Arial"/>
      <w:b/>
      <w:bCs/>
      <w:kern w:val="2"/>
      <w:sz w:val="32"/>
      <w:szCs w:val="32"/>
    </w:rPr>
  </w:style>
  <w:style w:type="paragraph" w:customStyle="1" w:styleId="afff4">
    <w:name w:val="标准标志"/>
    <w:next w:val="af3"/>
    <w:qFormat/>
    <w:pPr>
      <w:framePr w:w="2268" w:h="1392" w:hRule="exact" w:wrap="around" w:hAnchor="margin" w:x="6748" w:y="171" w:anchorLock="1"/>
      <w:shd w:val="solid" w:color="FFFFFF" w:fill="FFFFFF"/>
      <w:spacing w:line="0" w:lineRule="atLeast"/>
      <w:jc w:val="right"/>
    </w:pPr>
    <w:rPr>
      <w:b/>
      <w:w w:val="130"/>
      <w:sz w:val="96"/>
    </w:rPr>
  </w:style>
  <w:style w:type="paragraph" w:customStyle="1" w:styleId="afff5">
    <w:name w:val="标准称谓"/>
    <w:next w:val="af3"/>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b/>
      <w:bCs/>
      <w:spacing w:val="20"/>
      <w:w w:val="148"/>
      <w:sz w:val="52"/>
    </w:rPr>
  </w:style>
  <w:style w:type="paragraph" w:customStyle="1" w:styleId="afff6">
    <w:name w:val="标准书脚_偶数页"/>
    <w:qFormat/>
    <w:pPr>
      <w:spacing w:before="120"/>
    </w:pPr>
    <w:rPr>
      <w:sz w:val="18"/>
    </w:rPr>
  </w:style>
  <w:style w:type="paragraph" w:customStyle="1" w:styleId="afff7">
    <w:name w:val="标准书脚_奇数页"/>
    <w:qFormat/>
    <w:pPr>
      <w:spacing w:before="120"/>
      <w:jc w:val="right"/>
    </w:pPr>
    <w:rPr>
      <w:sz w:val="18"/>
    </w:rPr>
  </w:style>
  <w:style w:type="paragraph" w:customStyle="1" w:styleId="afff8">
    <w:name w:val="标准书眉_奇数页"/>
    <w:next w:val="af3"/>
    <w:qFormat/>
    <w:pPr>
      <w:tabs>
        <w:tab w:val="center" w:pos="4154"/>
        <w:tab w:val="right" w:pos="8306"/>
      </w:tabs>
      <w:spacing w:after="120"/>
      <w:jc w:val="right"/>
    </w:pPr>
    <w:rPr>
      <w:sz w:val="21"/>
    </w:rPr>
  </w:style>
  <w:style w:type="paragraph" w:customStyle="1" w:styleId="afff9">
    <w:name w:val="标准书眉_偶数页"/>
    <w:basedOn w:val="afff8"/>
    <w:next w:val="af3"/>
    <w:qFormat/>
    <w:pPr>
      <w:jc w:val="left"/>
    </w:pPr>
  </w:style>
  <w:style w:type="paragraph" w:customStyle="1" w:styleId="afffa">
    <w:name w:val="标准书眉一"/>
    <w:qFormat/>
    <w:pPr>
      <w:jc w:val="both"/>
    </w:pPr>
  </w:style>
  <w:style w:type="paragraph" w:customStyle="1" w:styleId="afffb">
    <w:name w:val="前言、引言标题"/>
    <w:next w:val="af3"/>
    <w:qFormat/>
    <w:pPr>
      <w:shd w:val="clear" w:color="FFFFFF" w:fill="FFFFFF"/>
      <w:spacing w:before="640" w:after="560"/>
      <w:jc w:val="center"/>
      <w:outlineLvl w:val="0"/>
    </w:pPr>
    <w:rPr>
      <w:rFonts w:ascii="黑体" w:eastAsia="黑体"/>
      <w:sz w:val="32"/>
    </w:rPr>
  </w:style>
  <w:style w:type="paragraph" w:customStyle="1" w:styleId="afffc">
    <w:name w:val="参考文献、索引标题"/>
    <w:basedOn w:val="afffb"/>
    <w:next w:val="af3"/>
    <w:qFormat/>
    <w:pPr>
      <w:spacing w:after="200"/>
    </w:pPr>
    <w:rPr>
      <w:sz w:val="21"/>
    </w:rPr>
  </w:style>
  <w:style w:type="paragraph" w:customStyle="1" w:styleId="afffd">
    <w:name w:val="段"/>
    <w:qFormat/>
    <w:pPr>
      <w:autoSpaceDE w:val="0"/>
      <w:autoSpaceDN w:val="0"/>
      <w:ind w:firstLineChars="200" w:firstLine="200"/>
      <w:jc w:val="both"/>
    </w:pPr>
    <w:rPr>
      <w:rFonts w:ascii="宋体"/>
      <w:sz w:val="21"/>
    </w:rPr>
  </w:style>
  <w:style w:type="paragraph" w:customStyle="1" w:styleId="afffe">
    <w:name w:val="章标题"/>
    <w:next w:val="afffd"/>
    <w:qFormat/>
    <w:pPr>
      <w:spacing w:beforeLines="50" w:afterLines="50"/>
      <w:jc w:val="both"/>
      <w:outlineLvl w:val="1"/>
    </w:pPr>
    <w:rPr>
      <w:rFonts w:ascii="黑体" w:eastAsia="黑体"/>
      <w:sz w:val="21"/>
    </w:rPr>
  </w:style>
  <w:style w:type="paragraph" w:customStyle="1" w:styleId="affff">
    <w:name w:val="一级条标题"/>
    <w:basedOn w:val="afffe"/>
    <w:next w:val="afffd"/>
    <w:qFormat/>
    <w:pPr>
      <w:spacing w:beforeLines="0" w:afterLines="0"/>
      <w:outlineLvl w:val="2"/>
    </w:pPr>
  </w:style>
  <w:style w:type="paragraph" w:customStyle="1" w:styleId="affff0">
    <w:name w:val="二级条标题"/>
    <w:basedOn w:val="affff"/>
    <w:next w:val="afffd"/>
    <w:qFormat/>
    <w:pPr>
      <w:outlineLvl w:val="3"/>
    </w:pPr>
  </w:style>
  <w:style w:type="paragraph" w:customStyle="1" w:styleId="a0">
    <w:name w:val="二级无标题条"/>
    <w:basedOn w:val="af3"/>
    <w:qFormat/>
    <w:pPr>
      <w:numPr>
        <w:ilvl w:val="3"/>
        <w:numId w:val="2"/>
      </w:numPr>
    </w:pPr>
  </w:style>
  <w:style w:type="character" w:customStyle="1" w:styleId="affff1">
    <w:name w:val="发布"/>
    <w:qFormat/>
    <w:rPr>
      <w:rFonts w:ascii="黑体" w:eastAsia="黑体"/>
      <w:spacing w:val="22"/>
      <w:w w:val="100"/>
      <w:position w:val="3"/>
      <w:sz w:val="28"/>
    </w:rPr>
  </w:style>
  <w:style w:type="paragraph" w:customStyle="1" w:styleId="affff2">
    <w:name w:val="发布部门"/>
    <w:next w:val="afffd"/>
    <w:qFormat/>
    <w:pPr>
      <w:framePr w:w="7433" w:h="585" w:hRule="exact" w:hSpace="180" w:vSpace="180" w:wrap="around" w:hAnchor="margin" w:xAlign="center" w:y="14401" w:anchorLock="1"/>
      <w:jc w:val="center"/>
    </w:pPr>
    <w:rPr>
      <w:rFonts w:ascii="宋体"/>
      <w:b/>
      <w:spacing w:val="20"/>
      <w:w w:val="135"/>
      <w:sz w:val="36"/>
    </w:rPr>
  </w:style>
  <w:style w:type="paragraph" w:customStyle="1" w:styleId="affff3">
    <w:name w:val="发布日期"/>
    <w:qFormat/>
    <w:pPr>
      <w:framePr w:w="4000" w:h="473" w:hRule="exact" w:hSpace="180" w:vSpace="180" w:wrap="around" w:hAnchor="margin" w:y="13511" w:anchorLock="1"/>
    </w:pPr>
    <w:rPr>
      <w:rFonts w:eastAsia="黑体"/>
      <w:sz w:val="28"/>
    </w:rPr>
  </w:style>
  <w:style w:type="paragraph" w:customStyle="1" w:styleId="11">
    <w:name w:val="封面标准号1"/>
    <w:pPr>
      <w:widowControl w:val="0"/>
      <w:kinsoku w:val="0"/>
      <w:overflowPunct w:val="0"/>
      <w:autoSpaceDE w:val="0"/>
      <w:autoSpaceDN w:val="0"/>
      <w:spacing w:before="308"/>
      <w:jc w:val="right"/>
      <w:textAlignment w:val="center"/>
    </w:pPr>
    <w:rPr>
      <w:sz w:val="28"/>
    </w:rPr>
  </w:style>
  <w:style w:type="paragraph" w:customStyle="1" w:styleId="25">
    <w:name w:val="封面标准号2"/>
    <w:basedOn w:val="11"/>
    <w:qFormat/>
    <w:pPr>
      <w:framePr w:w="9138" w:h="1244" w:hRule="exact" w:wrap="around" w:vAnchor="page" w:hAnchor="margin" w:y="2908"/>
      <w:adjustRightInd w:val="0"/>
      <w:spacing w:before="357" w:line="280" w:lineRule="exact"/>
    </w:pPr>
  </w:style>
  <w:style w:type="paragraph" w:customStyle="1" w:styleId="affff4">
    <w:name w:val="封面标准代替信息"/>
    <w:basedOn w:val="25"/>
    <w:qFormat/>
    <w:pPr>
      <w:framePr w:wrap="around"/>
      <w:spacing w:before="57"/>
    </w:pPr>
    <w:rPr>
      <w:rFonts w:ascii="宋体"/>
      <w:sz w:val="21"/>
    </w:rPr>
  </w:style>
  <w:style w:type="paragraph" w:customStyle="1" w:styleId="affff5">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affff6">
    <w:name w:val="封面标准文稿编辑信息"/>
    <w:qFormat/>
    <w:pPr>
      <w:spacing w:before="180" w:line="180" w:lineRule="exact"/>
      <w:jc w:val="center"/>
    </w:pPr>
    <w:rPr>
      <w:rFonts w:ascii="宋体"/>
      <w:sz w:val="21"/>
    </w:rPr>
  </w:style>
  <w:style w:type="paragraph" w:customStyle="1" w:styleId="affff7">
    <w:name w:val="封面标准文稿类别"/>
    <w:qFormat/>
    <w:pPr>
      <w:spacing w:before="440" w:line="400" w:lineRule="exact"/>
      <w:jc w:val="center"/>
    </w:pPr>
    <w:rPr>
      <w:rFonts w:ascii="宋体"/>
      <w:sz w:val="24"/>
    </w:rPr>
  </w:style>
  <w:style w:type="paragraph" w:customStyle="1" w:styleId="affff8">
    <w:name w:val="封面标准英文名称"/>
    <w:qFormat/>
    <w:pPr>
      <w:widowControl w:val="0"/>
      <w:spacing w:before="370" w:line="400" w:lineRule="exact"/>
      <w:jc w:val="center"/>
    </w:pPr>
    <w:rPr>
      <w:sz w:val="28"/>
    </w:rPr>
  </w:style>
  <w:style w:type="paragraph" w:customStyle="1" w:styleId="affff9">
    <w:name w:val="封面一致性程度标识"/>
    <w:qFormat/>
    <w:pPr>
      <w:spacing w:before="440" w:line="400" w:lineRule="exact"/>
      <w:jc w:val="center"/>
    </w:pPr>
    <w:rPr>
      <w:rFonts w:ascii="宋体"/>
      <w:sz w:val="28"/>
    </w:rPr>
  </w:style>
  <w:style w:type="paragraph" w:customStyle="1" w:styleId="affffa">
    <w:name w:val="封面正文"/>
    <w:qFormat/>
    <w:pPr>
      <w:jc w:val="both"/>
    </w:pPr>
  </w:style>
  <w:style w:type="paragraph" w:customStyle="1" w:styleId="aa">
    <w:name w:val="附录标识"/>
    <w:basedOn w:val="afffb"/>
    <w:qFormat/>
    <w:pPr>
      <w:numPr>
        <w:numId w:val="3"/>
      </w:numPr>
      <w:tabs>
        <w:tab w:val="left" w:pos="360"/>
        <w:tab w:val="left" w:pos="6405"/>
      </w:tabs>
      <w:spacing w:after="200"/>
    </w:pPr>
    <w:rPr>
      <w:sz w:val="21"/>
    </w:rPr>
  </w:style>
  <w:style w:type="paragraph" w:customStyle="1" w:styleId="affffb">
    <w:name w:val="附录表标题"/>
    <w:next w:val="afffd"/>
    <w:qFormat/>
    <w:pPr>
      <w:jc w:val="center"/>
      <w:textAlignment w:val="baseline"/>
    </w:pPr>
    <w:rPr>
      <w:rFonts w:ascii="黑体" w:eastAsia="黑体"/>
      <w:kern w:val="21"/>
      <w:sz w:val="21"/>
    </w:rPr>
  </w:style>
  <w:style w:type="paragraph" w:customStyle="1" w:styleId="ab">
    <w:name w:val="附录章标题"/>
    <w:next w:val="afffd"/>
    <w:qFormat/>
    <w:pPr>
      <w:numPr>
        <w:ilvl w:val="1"/>
        <w:numId w:val="3"/>
      </w:numPr>
      <w:tabs>
        <w:tab w:val="left" w:pos="360"/>
      </w:tabs>
      <w:wordWrap w:val="0"/>
      <w:overflowPunct w:val="0"/>
      <w:autoSpaceDE w:val="0"/>
      <w:spacing w:beforeLines="50" w:afterLines="50"/>
      <w:jc w:val="both"/>
      <w:textAlignment w:val="baseline"/>
      <w:outlineLvl w:val="1"/>
    </w:pPr>
    <w:rPr>
      <w:rFonts w:ascii="黑体" w:eastAsia="黑体"/>
      <w:kern w:val="21"/>
      <w:sz w:val="21"/>
    </w:rPr>
  </w:style>
  <w:style w:type="paragraph" w:customStyle="1" w:styleId="ac">
    <w:name w:val="附录一级条标题"/>
    <w:basedOn w:val="ab"/>
    <w:next w:val="afffd"/>
    <w:pPr>
      <w:numPr>
        <w:ilvl w:val="2"/>
      </w:numPr>
      <w:autoSpaceDN w:val="0"/>
      <w:spacing w:beforeLines="0" w:afterLines="0"/>
      <w:outlineLvl w:val="2"/>
    </w:pPr>
  </w:style>
  <w:style w:type="paragraph" w:customStyle="1" w:styleId="ad">
    <w:name w:val="附录二级条标题"/>
    <w:basedOn w:val="ac"/>
    <w:next w:val="afffd"/>
    <w:qFormat/>
    <w:pPr>
      <w:numPr>
        <w:ilvl w:val="3"/>
      </w:numPr>
      <w:outlineLvl w:val="3"/>
    </w:pPr>
  </w:style>
  <w:style w:type="paragraph" w:customStyle="1" w:styleId="ae">
    <w:name w:val="附录三级条标题"/>
    <w:basedOn w:val="ad"/>
    <w:next w:val="afffd"/>
    <w:qFormat/>
    <w:pPr>
      <w:numPr>
        <w:ilvl w:val="4"/>
      </w:numPr>
      <w:outlineLvl w:val="4"/>
    </w:pPr>
  </w:style>
  <w:style w:type="paragraph" w:customStyle="1" w:styleId="af">
    <w:name w:val="附录四级条标题"/>
    <w:basedOn w:val="ae"/>
    <w:next w:val="afffd"/>
    <w:qFormat/>
    <w:pPr>
      <w:numPr>
        <w:ilvl w:val="5"/>
      </w:numPr>
      <w:outlineLvl w:val="5"/>
    </w:pPr>
  </w:style>
  <w:style w:type="paragraph" w:customStyle="1" w:styleId="affffc">
    <w:name w:val="附录图标题"/>
    <w:next w:val="afffd"/>
    <w:qFormat/>
    <w:pPr>
      <w:jc w:val="center"/>
    </w:pPr>
    <w:rPr>
      <w:rFonts w:ascii="黑体" w:eastAsia="黑体"/>
      <w:sz w:val="21"/>
    </w:rPr>
  </w:style>
  <w:style w:type="paragraph" w:customStyle="1" w:styleId="af0">
    <w:name w:val="附录五级条标题"/>
    <w:basedOn w:val="af"/>
    <w:next w:val="afffd"/>
    <w:qFormat/>
    <w:pPr>
      <w:numPr>
        <w:ilvl w:val="6"/>
      </w:numPr>
      <w:outlineLvl w:val="6"/>
    </w:pPr>
  </w:style>
  <w:style w:type="character" w:customStyle="1" w:styleId="affffd">
    <w:name w:val="个人答复风格"/>
    <w:qFormat/>
    <w:rPr>
      <w:rFonts w:ascii="Arial" w:eastAsia="宋体" w:hAnsi="Arial" w:cs="Arial"/>
      <w:color w:val="auto"/>
      <w:sz w:val="20"/>
    </w:rPr>
  </w:style>
  <w:style w:type="character" w:customStyle="1" w:styleId="affffe">
    <w:name w:val="个人撰写风格"/>
    <w:qFormat/>
    <w:rPr>
      <w:rFonts w:ascii="Arial" w:eastAsia="宋体" w:hAnsi="Arial" w:cs="Arial"/>
      <w:color w:val="auto"/>
      <w:sz w:val="20"/>
    </w:rPr>
  </w:style>
  <w:style w:type="paragraph" w:customStyle="1" w:styleId="af2">
    <w:name w:val="列项——"/>
    <w:qFormat/>
    <w:pPr>
      <w:widowControl w:val="0"/>
      <w:numPr>
        <w:numId w:val="4"/>
      </w:numPr>
      <w:tabs>
        <w:tab w:val="clear" w:pos="1140"/>
        <w:tab w:val="left" w:pos="360"/>
      </w:tabs>
      <w:ind w:left="0" w:firstLine="0"/>
      <w:jc w:val="both"/>
    </w:pPr>
    <w:rPr>
      <w:rFonts w:ascii="宋体"/>
      <w:sz w:val="21"/>
    </w:rPr>
  </w:style>
  <w:style w:type="paragraph" w:customStyle="1" w:styleId="a6">
    <w:name w:val="列项·"/>
    <w:qFormat/>
    <w:pPr>
      <w:numPr>
        <w:numId w:val="5"/>
      </w:numPr>
      <w:tabs>
        <w:tab w:val="clear" w:pos="1140"/>
        <w:tab w:val="left" w:pos="360"/>
        <w:tab w:val="left" w:pos="840"/>
      </w:tabs>
      <w:ind w:left="0" w:firstLine="0"/>
      <w:jc w:val="both"/>
    </w:pPr>
    <w:rPr>
      <w:rFonts w:ascii="宋体"/>
      <w:sz w:val="21"/>
    </w:rPr>
  </w:style>
  <w:style w:type="paragraph" w:customStyle="1" w:styleId="afffff">
    <w:name w:val="目次、标准名称标题"/>
    <w:basedOn w:val="afffb"/>
    <w:next w:val="afffd"/>
    <w:qFormat/>
    <w:pPr>
      <w:spacing w:line="460" w:lineRule="exact"/>
    </w:pPr>
  </w:style>
  <w:style w:type="paragraph" w:customStyle="1" w:styleId="afffff0">
    <w:name w:val="目次、索引正文"/>
    <w:qFormat/>
    <w:pPr>
      <w:spacing w:line="320" w:lineRule="exact"/>
      <w:jc w:val="both"/>
    </w:pPr>
    <w:rPr>
      <w:rFonts w:ascii="宋体"/>
      <w:sz w:val="21"/>
    </w:rPr>
  </w:style>
  <w:style w:type="paragraph" w:customStyle="1" w:styleId="afffff1">
    <w:name w:val="其他标准称谓"/>
    <w:qFormat/>
    <w:pPr>
      <w:spacing w:line="0" w:lineRule="atLeast"/>
      <w:jc w:val="distribute"/>
    </w:pPr>
    <w:rPr>
      <w:rFonts w:ascii="黑体" w:eastAsia="黑体" w:hAnsi="宋体"/>
      <w:sz w:val="52"/>
    </w:rPr>
  </w:style>
  <w:style w:type="paragraph" w:customStyle="1" w:styleId="afffff2">
    <w:name w:val="其他发布部门"/>
    <w:basedOn w:val="affff2"/>
    <w:qFormat/>
    <w:pPr>
      <w:framePr w:wrap="around"/>
      <w:spacing w:line="0" w:lineRule="atLeast"/>
    </w:pPr>
    <w:rPr>
      <w:rFonts w:ascii="黑体" w:eastAsia="黑体"/>
      <w:b w:val="0"/>
    </w:rPr>
  </w:style>
  <w:style w:type="paragraph" w:customStyle="1" w:styleId="afffff3">
    <w:name w:val="三级条标题"/>
    <w:basedOn w:val="affff0"/>
    <w:next w:val="afffd"/>
    <w:qFormat/>
    <w:pPr>
      <w:outlineLvl w:val="4"/>
    </w:pPr>
  </w:style>
  <w:style w:type="paragraph" w:customStyle="1" w:styleId="a1">
    <w:name w:val="三级无标题条"/>
    <w:basedOn w:val="af3"/>
    <w:qFormat/>
    <w:pPr>
      <w:numPr>
        <w:ilvl w:val="4"/>
        <w:numId w:val="2"/>
      </w:numPr>
    </w:pPr>
  </w:style>
  <w:style w:type="paragraph" w:customStyle="1" w:styleId="afffff4">
    <w:name w:val="实施日期"/>
    <w:basedOn w:val="affff3"/>
    <w:qFormat/>
    <w:pPr>
      <w:framePr w:hSpace="0" w:wrap="around" w:xAlign="right"/>
      <w:jc w:val="right"/>
    </w:pPr>
  </w:style>
  <w:style w:type="paragraph" w:customStyle="1" w:styleId="a4">
    <w:name w:val="示例"/>
    <w:next w:val="afffd"/>
    <w:qFormat/>
    <w:pPr>
      <w:numPr>
        <w:numId w:val="6"/>
      </w:numPr>
      <w:tabs>
        <w:tab w:val="clear" w:pos="1120"/>
        <w:tab w:val="left" w:pos="360"/>
      </w:tabs>
      <w:ind w:firstLine="0"/>
      <w:jc w:val="both"/>
    </w:pPr>
    <w:rPr>
      <w:rFonts w:ascii="宋体"/>
      <w:sz w:val="18"/>
    </w:rPr>
  </w:style>
  <w:style w:type="paragraph" w:customStyle="1" w:styleId="afffff5">
    <w:name w:val="数字编号列项（二级）"/>
    <w:qFormat/>
    <w:pPr>
      <w:ind w:leftChars="400" w:left="1260" w:hangingChars="200" w:hanging="420"/>
      <w:jc w:val="both"/>
    </w:pPr>
    <w:rPr>
      <w:rFonts w:ascii="宋体"/>
      <w:sz w:val="21"/>
    </w:rPr>
  </w:style>
  <w:style w:type="paragraph" w:customStyle="1" w:styleId="afffff6">
    <w:name w:val="四级条标题"/>
    <w:basedOn w:val="afffff3"/>
    <w:next w:val="afffd"/>
    <w:qFormat/>
    <w:pPr>
      <w:outlineLvl w:val="5"/>
    </w:pPr>
  </w:style>
  <w:style w:type="paragraph" w:customStyle="1" w:styleId="a2">
    <w:name w:val="四级无标题条"/>
    <w:basedOn w:val="af3"/>
    <w:qFormat/>
    <w:pPr>
      <w:numPr>
        <w:ilvl w:val="5"/>
        <w:numId w:val="2"/>
      </w:numPr>
    </w:pPr>
  </w:style>
  <w:style w:type="paragraph" w:customStyle="1" w:styleId="afffff7">
    <w:name w:val="条文脚注"/>
    <w:basedOn w:val="aff8"/>
    <w:qFormat/>
    <w:pPr>
      <w:ind w:leftChars="200" w:left="780" w:hangingChars="200" w:hanging="360"/>
      <w:jc w:val="both"/>
    </w:pPr>
    <w:rPr>
      <w:rFonts w:ascii="宋体"/>
    </w:rPr>
  </w:style>
  <w:style w:type="paragraph" w:customStyle="1" w:styleId="afffff8">
    <w:name w:val="图表脚注"/>
    <w:next w:val="afffd"/>
    <w:qFormat/>
    <w:pPr>
      <w:ind w:leftChars="200" w:left="300" w:hangingChars="100" w:hanging="100"/>
      <w:jc w:val="both"/>
    </w:pPr>
    <w:rPr>
      <w:rFonts w:ascii="宋体"/>
      <w:sz w:val="18"/>
    </w:rPr>
  </w:style>
  <w:style w:type="paragraph" w:customStyle="1" w:styleId="afffff9">
    <w:name w:val="文献分类号"/>
    <w:qFormat/>
    <w:pPr>
      <w:framePr w:hSpace="180" w:vSpace="180" w:wrap="around" w:hAnchor="margin" w:y="1" w:anchorLock="1"/>
      <w:widowControl w:val="0"/>
      <w:textAlignment w:val="center"/>
    </w:pPr>
    <w:rPr>
      <w:rFonts w:eastAsia="黑体"/>
      <w:sz w:val="21"/>
    </w:rPr>
  </w:style>
  <w:style w:type="paragraph" w:customStyle="1" w:styleId="afffffa">
    <w:name w:val="无标题条"/>
    <w:next w:val="afffd"/>
    <w:qFormat/>
    <w:pPr>
      <w:jc w:val="both"/>
    </w:pPr>
    <w:rPr>
      <w:sz w:val="21"/>
    </w:rPr>
  </w:style>
  <w:style w:type="paragraph" w:customStyle="1" w:styleId="afffffb">
    <w:name w:val="五级条标题"/>
    <w:basedOn w:val="afffff6"/>
    <w:next w:val="afffd"/>
    <w:qFormat/>
    <w:pPr>
      <w:outlineLvl w:val="6"/>
    </w:pPr>
  </w:style>
  <w:style w:type="paragraph" w:customStyle="1" w:styleId="a3">
    <w:name w:val="五级无标题条"/>
    <w:basedOn w:val="af3"/>
    <w:qFormat/>
    <w:pPr>
      <w:numPr>
        <w:ilvl w:val="6"/>
        <w:numId w:val="2"/>
      </w:numPr>
    </w:pPr>
  </w:style>
  <w:style w:type="character" w:customStyle="1" w:styleId="aff3">
    <w:name w:val="页脚 字符"/>
    <w:link w:val="aff2"/>
    <w:uiPriority w:val="99"/>
    <w:qFormat/>
    <w:rPr>
      <w:kern w:val="2"/>
      <w:sz w:val="18"/>
      <w:szCs w:val="18"/>
    </w:rPr>
  </w:style>
  <w:style w:type="character" w:customStyle="1" w:styleId="aff5">
    <w:name w:val="页眉 字符"/>
    <w:link w:val="aff4"/>
    <w:uiPriority w:val="99"/>
    <w:qFormat/>
    <w:rPr>
      <w:kern w:val="2"/>
      <w:sz w:val="18"/>
      <w:szCs w:val="18"/>
    </w:rPr>
  </w:style>
  <w:style w:type="paragraph" w:customStyle="1" w:styleId="a">
    <w:name w:val="一级无标题条"/>
    <w:basedOn w:val="af3"/>
    <w:qFormat/>
    <w:pPr>
      <w:numPr>
        <w:ilvl w:val="2"/>
        <w:numId w:val="2"/>
      </w:numPr>
    </w:pPr>
  </w:style>
  <w:style w:type="paragraph" w:customStyle="1" w:styleId="a9">
    <w:name w:val="正文表标题"/>
    <w:next w:val="afffd"/>
    <w:qFormat/>
    <w:pPr>
      <w:numPr>
        <w:numId w:val="7"/>
      </w:numPr>
      <w:tabs>
        <w:tab w:val="left" w:pos="360"/>
      </w:tabs>
      <w:jc w:val="center"/>
    </w:pPr>
    <w:rPr>
      <w:rFonts w:ascii="黑体" w:eastAsia="黑体"/>
      <w:sz w:val="21"/>
    </w:rPr>
  </w:style>
  <w:style w:type="paragraph" w:customStyle="1" w:styleId="a8">
    <w:name w:val="正文图标题"/>
    <w:next w:val="afffd"/>
    <w:qFormat/>
    <w:pPr>
      <w:numPr>
        <w:numId w:val="8"/>
      </w:numPr>
      <w:tabs>
        <w:tab w:val="left" w:pos="360"/>
      </w:tabs>
      <w:jc w:val="center"/>
    </w:pPr>
    <w:rPr>
      <w:rFonts w:ascii="黑体" w:eastAsia="黑体"/>
      <w:sz w:val="21"/>
    </w:rPr>
  </w:style>
  <w:style w:type="paragraph" w:customStyle="1" w:styleId="af1">
    <w:name w:val="注："/>
    <w:next w:val="afffd"/>
    <w:qFormat/>
    <w:pPr>
      <w:widowControl w:val="0"/>
      <w:numPr>
        <w:numId w:val="9"/>
      </w:numPr>
      <w:tabs>
        <w:tab w:val="clear" w:pos="1140"/>
        <w:tab w:val="left" w:pos="360"/>
      </w:tabs>
      <w:autoSpaceDE w:val="0"/>
      <w:autoSpaceDN w:val="0"/>
      <w:ind w:left="0" w:firstLine="0"/>
      <w:jc w:val="both"/>
    </w:pPr>
    <w:rPr>
      <w:rFonts w:ascii="宋体"/>
      <w:sz w:val="18"/>
    </w:rPr>
  </w:style>
  <w:style w:type="paragraph" w:customStyle="1" w:styleId="a7">
    <w:name w:val="注×："/>
    <w:pPr>
      <w:widowControl w:val="0"/>
      <w:numPr>
        <w:numId w:val="10"/>
      </w:numPr>
      <w:tabs>
        <w:tab w:val="clear" w:pos="900"/>
        <w:tab w:val="left" w:pos="360"/>
        <w:tab w:val="left" w:pos="630"/>
      </w:tabs>
      <w:autoSpaceDE w:val="0"/>
      <w:autoSpaceDN w:val="0"/>
      <w:ind w:left="0" w:firstLine="0"/>
      <w:jc w:val="both"/>
    </w:pPr>
    <w:rPr>
      <w:rFonts w:ascii="宋体"/>
      <w:sz w:val="18"/>
    </w:rPr>
  </w:style>
  <w:style w:type="paragraph" w:customStyle="1" w:styleId="afffffc">
    <w:name w:val="字母编号列项（一级）"/>
    <w:qFormat/>
    <w:pPr>
      <w:ind w:leftChars="200" w:left="840" w:hangingChars="200" w:hanging="420"/>
      <w:jc w:val="both"/>
    </w:pPr>
    <w:rPr>
      <w:rFonts w:ascii="宋体"/>
      <w:sz w:val="21"/>
    </w:rPr>
  </w:style>
  <w:style w:type="character" w:customStyle="1" w:styleId="af8">
    <w:name w:val="文档结构图 字符"/>
    <w:link w:val="af7"/>
    <w:uiPriority w:val="99"/>
    <w:qFormat/>
    <w:rPr>
      <w:rFonts w:ascii="宋体" w:hAnsi="Calibri" w:cs="Times New Roman"/>
      <w:kern w:val="2"/>
      <w:sz w:val="18"/>
      <w:szCs w:val="18"/>
    </w:rPr>
  </w:style>
  <w:style w:type="character" w:customStyle="1" w:styleId="afa">
    <w:name w:val="批注文字 字符"/>
    <w:link w:val="af9"/>
    <w:uiPriority w:val="99"/>
    <w:qFormat/>
    <w:rPr>
      <w:rFonts w:ascii="Calibri" w:eastAsia="宋体" w:hAnsi="Calibri" w:cs="Times New Roman"/>
      <w:kern w:val="2"/>
      <w:sz w:val="21"/>
      <w:szCs w:val="22"/>
    </w:rPr>
  </w:style>
  <w:style w:type="character" w:customStyle="1" w:styleId="afd">
    <w:name w:val="正文文本缩进 字符"/>
    <w:link w:val="afc"/>
    <w:qFormat/>
    <w:rPr>
      <w:sz w:val="24"/>
      <w:szCs w:val="24"/>
    </w:rPr>
  </w:style>
  <w:style w:type="character" w:customStyle="1" w:styleId="aff1">
    <w:name w:val="批注框文本 字符"/>
    <w:link w:val="aff0"/>
    <w:uiPriority w:val="99"/>
    <w:qFormat/>
    <w:rPr>
      <w:rFonts w:ascii="Calibri" w:eastAsia="宋体" w:hAnsi="Calibri" w:cs="Times New Roman"/>
      <w:kern w:val="2"/>
      <w:sz w:val="18"/>
      <w:szCs w:val="18"/>
    </w:rPr>
  </w:style>
  <w:style w:type="character" w:customStyle="1" w:styleId="24">
    <w:name w:val="正文文本 2 字符"/>
    <w:link w:val="23"/>
    <w:uiPriority w:val="99"/>
    <w:qFormat/>
    <w:rPr>
      <w:rFonts w:ascii="Calibri" w:eastAsia="宋体" w:hAnsi="Calibri" w:cs="Times New Roman"/>
      <w:kern w:val="2"/>
      <w:sz w:val="21"/>
      <w:szCs w:val="22"/>
    </w:r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paragraph" w:customStyle="1" w:styleId="TOC10">
    <w:name w:val="TOC 标题1"/>
    <w:basedOn w:val="1"/>
    <w:next w:val="af3"/>
    <w:uiPriority w:val="39"/>
    <w:qFormat/>
    <w:pPr>
      <w:widowControl/>
      <w:spacing w:before="480" w:line="276" w:lineRule="auto"/>
      <w:jc w:val="left"/>
      <w:outlineLvl w:val="9"/>
    </w:pPr>
    <w:rPr>
      <w:rFonts w:ascii="Cambria" w:hAnsi="Cambria"/>
      <w:color w:val="365F91"/>
      <w:kern w:val="0"/>
      <w:sz w:val="28"/>
      <w:szCs w:val="28"/>
    </w:rPr>
  </w:style>
  <w:style w:type="character" w:customStyle="1" w:styleId="affd">
    <w:name w:val="批注主题 字符"/>
    <w:link w:val="affc"/>
    <w:uiPriority w:val="99"/>
    <w:qFormat/>
    <w:rPr>
      <w:rFonts w:ascii="Calibri" w:eastAsia="宋体" w:hAnsi="Calibri" w:cs="Times New Roman"/>
      <w:b/>
      <w:bCs/>
      <w:kern w:val="2"/>
      <w:sz w:val="21"/>
      <w:szCs w:val="24"/>
    </w:rPr>
  </w:style>
  <w:style w:type="paragraph" w:customStyle="1" w:styleId="12">
    <w:name w:val="修订1"/>
    <w:hidden/>
    <w:uiPriority w:val="99"/>
    <w:semiHidden/>
    <w:qFormat/>
    <w:rPr>
      <w:kern w:val="2"/>
      <w:sz w:val="21"/>
      <w:szCs w:val="24"/>
    </w:rPr>
  </w:style>
  <w:style w:type="character" w:customStyle="1" w:styleId="aff">
    <w:name w:val="日期 字符"/>
    <w:link w:val="afe"/>
    <w:qFormat/>
    <w:rPr>
      <w:kern w:val="2"/>
      <w:sz w:val="21"/>
      <w:szCs w:val="24"/>
    </w:rPr>
  </w:style>
  <w:style w:type="character" w:customStyle="1" w:styleId="apple-converted-space">
    <w:name w:val="apple-converted-space"/>
    <w:basedOn w:val="af4"/>
    <w:qFormat/>
  </w:style>
  <w:style w:type="character" w:customStyle="1" w:styleId="Char1">
    <w:name w:val="批注文字 Char1"/>
    <w:uiPriority w:val="99"/>
    <w:qFormat/>
  </w:style>
  <w:style w:type="character" w:customStyle="1" w:styleId="aff7">
    <w:name w:val="副标题 字符"/>
    <w:link w:val="aff6"/>
    <w:qFormat/>
    <w:rPr>
      <w:rFonts w:ascii="Arial" w:hAnsi="Arial" w:cs="Arial"/>
      <w:b/>
      <w:bCs/>
      <w:kern w:val="28"/>
      <w:sz w:val="32"/>
      <w:szCs w:val="32"/>
    </w:rPr>
  </w:style>
  <w:style w:type="character" w:customStyle="1" w:styleId="22">
    <w:name w:val="正文文本缩进 2 字符"/>
    <w:link w:val="21"/>
    <w:qFormat/>
    <w:rPr>
      <w:rFonts w:ascii="幼圆" w:eastAsia="幼圆"/>
      <w:b/>
      <w:w w:val="200"/>
      <w:sz w:val="28"/>
      <w:szCs w:val="24"/>
      <w:u w:val="single"/>
    </w:rPr>
  </w:style>
  <w:style w:type="character" w:customStyle="1" w:styleId="Char10">
    <w:name w:val="批注框文本 Char1"/>
    <w:uiPriority w:val="99"/>
    <w:semiHidden/>
    <w:qFormat/>
    <w:rPr>
      <w:sz w:val="18"/>
      <w:szCs w:val="18"/>
    </w:rPr>
  </w:style>
  <w:style w:type="character" w:customStyle="1" w:styleId="3Char1">
    <w:name w:val="正文文本缩进 3 Char1"/>
    <w:uiPriority w:val="99"/>
    <w:semiHidden/>
    <w:qFormat/>
    <w:rPr>
      <w:sz w:val="16"/>
      <w:szCs w:val="16"/>
    </w:rPr>
  </w:style>
  <w:style w:type="character" w:customStyle="1" w:styleId="Char11">
    <w:name w:val="页眉 Char1"/>
    <w:uiPriority w:val="99"/>
    <w:semiHidden/>
    <w:rPr>
      <w:sz w:val="18"/>
      <w:szCs w:val="18"/>
    </w:rPr>
  </w:style>
  <w:style w:type="character" w:customStyle="1" w:styleId="Char12">
    <w:name w:val="副标题 Char1"/>
    <w:uiPriority w:val="11"/>
    <w:qFormat/>
    <w:rPr>
      <w:rFonts w:ascii="Cambria" w:eastAsia="宋体" w:hAnsi="Cambria" w:cs="Times New Roman"/>
      <w:b/>
      <w:bCs/>
      <w:kern w:val="28"/>
      <w:sz w:val="32"/>
      <w:szCs w:val="32"/>
    </w:rPr>
  </w:style>
  <w:style w:type="character" w:customStyle="1" w:styleId="32">
    <w:name w:val="正文文本缩进 3 字符"/>
    <w:link w:val="31"/>
    <w:qFormat/>
    <w:rPr>
      <w:sz w:val="24"/>
    </w:rPr>
  </w:style>
  <w:style w:type="character" w:customStyle="1" w:styleId="Char13">
    <w:name w:val="批注主题 Char1"/>
    <w:uiPriority w:val="99"/>
    <w:semiHidden/>
    <w:rPr>
      <w:b/>
      <w:bCs/>
    </w:rPr>
  </w:style>
  <w:style w:type="character" w:customStyle="1" w:styleId="Char14">
    <w:name w:val="标题 Char1"/>
    <w:uiPriority w:val="10"/>
    <w:qFormat/>
    <w:rPr>
      <w:rFonts w:ascii="Cambria" w:eastAsia="宋体" w:hAnsi="Cambria" w:cs="Times New Roman"/>
      <w:b/>
      <w:bCs/>
      <w:sz w:val="32"/>
      <w:szCs w:val="32"/>
    </w:rPr>
  </w:style>
  <w:style w:type="character" w:customStyle="1" w:styleId="style1">
    <w:name w:val="style1"/>
    <w:qFormat/>
  </w:style>
  <w:style w:type="character" w:customStyle="1" w:styleId="Char15">
    <w:name w:val="页脚 Char1"/>
    <w:uiPriority w:val="99"/>
    <w:semiHidden/>
    <w:qFormat/>
    <w:rPr>
      <w:sz w:val="18"/>
      <w:szCs w:val="18"/>
    </w:rPr>
  </w:style>
  <w:style w:type="character" w:customStyle="1" w:styleId="Char2">
    <w:name w:val="副标题 Char2"/>
    <w:qFormat/>
    <w:rPr>
      <w:rFonts w:ascii="Cambria" w:hAnsi="Cambria" w:cs="Times New Roman"/>
      <w:b/>
      <w:bCs/>
      <w:kern w:val="28"/>
      <w:sz w:val="32"/>
      <w:szCs w:val="32"/>
    </w:rPr>
  </w:style>
  <w:style w:type="paragraph" w:styleId="afffffd">
    <w:name w:val="List Paragraph"/>
    <w:basedOn w:val="af3"/>
    <w:uiPriority w:val="34"/>
    <w:qFormat/>
    <w:pPr>
      <w:spacing w:line="460" w:lineRule="exact"/>
      <w:ind w:firstLine="420"/>
    </w:pPr>
    <w:rPr>
      <w:rFonts w:ascii="Calibri" w:hAnsi="Calibri"/>
      <w:szCs w:val="22"/>
    </w:rPr>
  </w:style>
  <w:style w:type="character" w:customStyle="1" w:styleId="3Char2">
    <w:name w:val="正文文本缩进 3 Char2"/>
    <w:qFormat/>
    <w:rPr>
      <w:kern w:val="2"/>
      <w:sz w:val="16"/>
      <w:szCs w:val="16"/>
    </w:rPr>
  </w:style>
  <w:style w:type="character" w:customStyle="1" w:styleId="2Char2">
    <w:name w:val="正文文本缩进 2 Char2"/>
    <w:qFormat/>
    <w:rPr>
      <w:kern w:val="2"/>
      <w:sz w:val="21"/>
      <w:szCs w:val="24"/>
    </w:rPr>
  </w:style>
  <w:style w:type="paragraph" w:customStyle="1" w:styleId="msonor">
    <w:name w:val="msonor"/>
    <w:basedOn w:val="af3"/>
    <w:qFormat/>
    <w:pPr>
      <w:widowControl/>
      <w:spacing w:before="100" w:beforeAutospacing="1" w:after="100" w:afterAutospacing="1" w:line="460" w:lineRule="exact"/>
      <w:jc w:val="left"/>
    </w:pPr>
    <w:rPr>
      <w:rFonts w:ascii="宋体" w:hAnsi="宋体" w:cs="宋体"/>
      <w:color w:val="000000"/>
      <w:kern w:val="0"/>
      <w:sz w:val="24"/>
    </w:rPr>
  </w:style>
  <w:style w:type="paragraph" w:customStyle="1" w:styleId="111110">
    <w:name w:val="主标题11111"/>
    <w:basedOn w:val="af3"/>
    <w:link w:val="11111Char"/>
    <w:qFormat/>
    <w:pPr>
      <w:autoSpaceDE w:val="0"/>
      <w:autoSpaceDN w:val="0"/>
      <w:adjustRightInd w:val="0"/>
      <w:spacing w:line="460" w:lineRule="exact"/>
      <w:jc w:val="center"/>
      <w:outlineLvl w:val="0"/>
    </w:pPr>
    <w:rPr>
      <w:rFonts w:ascii="黑体" w:eastAsia="黑体" w:hAnsi="黑体" w:cs="宋体"/>
      <w:b/>
      <w:bCs/>
      <w:kern w:val="0"/>
      <w:sz w:val="30"/>
      <w:szCs w:val="30"/>
    </w:rPr>
  </w:style>
  <w:style w:type="character" w:customStyle="1" w:styleId="11111Char">
    <w:name w:val="主标题11111 Char"/>
    <w:link w:val="111110"/>
    <w:qFormat/>
    <w:rPr>
      <w:rFonts w:ascii="黑体" w:eastAsia="黑体" w:hAnsi="黑体" w:cs="宋体"/>
      <w:b/>
      <w:bCs/>
      <w:sz w:val="30"/>
      <w:szCs w:val="30"/>
    </w:rPr>
  </w:style>
  <w:style w:type="paragraph" w:customStyle="1" w:styleId="11111">
    <w:name w:val="分标题11111"/>
    <w:basedOn w:val="af3"/>
    <w:link w:val="11111Char0"/>
    <w:qFormat/>
    <w:pPr>
      <w:numPr>
        <w:numId w:val="11"/>
      </w:numPr>
      <w:autoSpaceDE w:val="0"/>
      <w:autoSpaceDN w:val="0"/>
      <w:adjustRightInd w:val="0"/>
      <w:snapToGrid w:val="0"/>
      <w:spacing w:afterLines="50"/>
      <w:jc w:val="center"/>
      <w:outlineLvl w:val="1"/>
    </w:pPr>
    <w:rPr>
      <w:rFonts w:ascii="黑体" w:eastAsia="黑体" w:hAnsi="黑体"/>
      <w:b/>
      <w:color w:val="000000"/>
      <w:kern w:val="0"/>
      <w:sz w:val="24"/>
      <w:szCs w:val="22"/>
      <w:lang w:val="zh-CN"/>
    </w:rPr>
  </w:style>
  <w:style w:type="character" w:customStyle="1" w:styleId="11111Char0">
    <w:name w:val="分标题11111 Char"/>
    <w:link w:val="11111"/>
    <w:qFormat/>
    <w:rPr>
      <w:rFonts w:ascii="黑体" w:eastAsia="黑体" w:hAnsi="黑体"/>
      <w:b/>
      <w:color w:val="000000"/>
      <w:sz w:val="24"/>
      <w:szCs w:val="22"/>
      <w:lang w:val="zh-CN"/>
    </w:rPr>
  </w:style>
  <w:style w:type="character" w:customStyle="1" w:styleId="afb">
    <w:name w:val="正文文本 字符"/>
    <w:link w:val="a5"/>
    <w:uiPriority w:val="99"/>
    <w:rPr>
      <w:rFonts w:ascii="Calibri" w:hAnsi="Calibri"/>
      <w:kern w:val="2"/>
      <w:sz w:val="21"/>
      <w:szCs w:val="22"/>
    </w:rPr>
  </w:style>
  <w:style w:type="paragraph" w:customStyle="1" w:styleId="afffffe">
    <w:name w:val="标准（正文）"/>
    <w:basedOn w:val="af3"/>
    <w:link w:val="Char"/>
    <w:qFormat/>
    <w:rPr>
      <w:rFonts w:ascii="宋体" w:hAnsi="宋体"/>
      <w:color w:val="000000"/>
      <w:szCs w:val="21"/>
    </w:rPr>
  </w:style>
  <w:style w:type="character" w:customStyle="1" w:styleId="Char">
    <w:name w:val="标准（正文） Char"/>
    <w:link w:val="afffffe"/>
    <w:qFormat/>
    <w:rPr>
      <w:rFonts w:ascii="宋体" w:hAnsi="宋体"/>
      <w:color w:val="000000"/>
      <w:kern w:val="2"/>
      <w:sz w:val="21"/>
      <w:szCs w:val="21"/>
    </w:rPr>
  </w:style>
  <w:style w:type="paragraph" w:customStyle="1" w:styleId="affffff">
    <w:name w:val="图表文字"/>
    <w:basedOn w:val="af3"/>
    <w:qFormat/>
    <w:pPr>
      <w:jc w:val="center"/>
    </w:pPr>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1.wmf"/><Relationship Id="rId26" Type="http://schemas.openxmlformats.org/officeDocument/2006/relationships/image" Target="media/image5.jpeg"/><Relationship Id="rId39" Type="http://schemas.openxmlformats.org/officeDocument/2006/relationships/image" Target="media/image13.png"/><Relationship Id="rId21" Type="http://schemas.openxmlformats.org/officeDocument/2006/relationships/image" Target="media/image2.png"/><Relationship Id="rId34" Type="http://schemas.microsoft.com/office/2007/relationships/hdphoto" Target="media/hdphoto6.wdp"/><Relationship Id="rId42" Type="http://schemas.microsoft.com/office/2007/relationships/hdphoto" Target="media/hdphoto9.wdp"/><Relationship Id="rId47" Type="http://schemas.openxmlformats.org/officeDocument/2006/relationships/image" Target="media/image17.png"/><Relationship Id="rId50" Type="http://schemas.microsoft.com/office/2007/relationships/hdphoto" Target="media/hdphoto13.wdp"/><Relationship Id="rId55" Type="http://schemas.openxmlformats.org/officeDocument/2006/relationships/image" Target="media/image21.png"/><Relationship Id="rId63" Type="http://schemas.openxmlformats.org/officeDocument/2006/relationships/image" Target="media/image27.jpeg"/><Relationship Id="rId68" Type="http://schemas.openxmlformats.org/officeDocument/2006/relationships/image" Target="media/image32.png"/><Relationship Id="rId76" Type="http://schemas.openxmlformats.org/officeDocument/2006/relationships/image" Target="media/image40.jpeg"/><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5.jpeg"/><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7.jpeg"/><Relationship Id="rId11" Type="http://schemas.openxmlformats.org/officeDocument/2006/relationships/footer" Target="footer1.xml"/><Relationship Id="rId24" Type="http://schemas.microsoft.com/office/2007/relationships/hdphoto" Target="media/hdphoto2.wdp"/><Relationship Id="rId32" Type="http://schemas.microsoft.com/office/2007/relationships/hdphoto" Target="media/hdphoto5.wdp"/><Relationship Id="rId37" Type="http://schemas.openxmlformats.org/officeDocument/2006/relationships/image" Target="media/image11.png"/><Relationship Id="rId40" Type="http://schemas.microsoft.com/office/2007/relationships/hdphoto" Target="media/hdphoto8.wdp"/><Relationship Id="rId45" Type="http://schemas.openxmlformats.org/officeDocument/2006/relationships/image" Target="media/image16.png"/><Relationship Id="rId53" Type="http://schemas.openxmlformats.org/officeDocument/2006/relationships/image" Target="media/image20.png"/><Relationship Id="rId58" Type="http://schemas.microsoft.com/office/2007/relationships/hdphoto" Target="media/hdphoto17.wdp"/><Relationship Id="rId66" Type="http://schemas.openxmlformats.org/officeDocument/2006/relationships/image" Target="media/image30.jpeg"/><Relationship Id="rId74" Type="http://schemas.openxmlformats.org/officeDocument/2006/relationships/image" Target="media/image38.jpeg"/><Relationship Id="rId79" Type="http://schemas.openxmlformats.org/officeDocument/2006/relationships/image" Target="media/image43.png"/><Relationship Id="rId5" Type="http://schemas.openxmlformats.org/officeDocument/2006/relationships/settings" Target="settings.xml"/><Relationship Id="rId61" Type="http://schemas.openxmlformats.org/officeDocument/2006/relationships/image" Target="media/image25.png"/><Relationship Id="rId82" Type="http://schemas.openxmlformats.org/officeDocument/2006/relationships/footer" Target="footer8.xml"/><Relationship Id="rId10" Type="http://schemas.openxmlformats.org/officeDocument/2006/relationships/header" Target="header2.xml"/><Relationship Id="rId19" Type="http://schemas.openxmlformats.org/officeDocument/2006/relationships/oleObject" Target="embeddings/oleObject1.bin"/><Relationship Id="rId31" Type="http://schemas.openxmlformats.org/officeDocument/2006/relationships/image" Target="media/image8.png"/><Relationship Id="rId44" Type="http://schemas.microsoft.com/office/2007/relationships/hdphoto" Target="media/hdphoto10.wdp"/><Relationship Id="rId52" Type="http://schemas.microsoft.com/office/2007/relationships/hdphoto" Target="media/hdphoto14.wdp"/><Relationship Id="rId60" Type="http://schemas.openxmlformats.org/officeDocument/2006/relationships/image" Target="media/image24.jpeg"/><Relationship Id="rId65" Type="http://schemas.openxmlformats.org/officeDocument/2006/relationships/image" Target="media/image29.jpeg"/><Relationship Id="rId73" Type="http://schemas.openxmlformats.org/officeDocument/2006/relationships/image" Target="media/image37.png"/><Relationship Id="rId78" Type="http://schemas.openxmlformats.org/officeDocument/2006/relationships/image" Target="media/image42.png"/><Relationship Id="rId81" Type="http://schemas.openxmlformats.org/officeDocument/2006/relationships/footer" Target="footer7.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microsoft.com/office/2007/relationships/hdphoto" Target="media/hdphoto1.wdp"/><Relationship Id="rId27" Type="http://schemas.openxmlformats.org/officeDocument/2006/relationships/image" Target="media/image6.jpeg"/><Relationship Id="rId30" Type="http://schemas.microsoft.com/office/2007/relationships/hdphoto" Target="media/hdphoto4.wdp"/><Relationship Id="rId35" Type="http://schemas.openxmlformats.org/officeDocument/2006/relationships/image" Target="media/image10.png"/><Relationship Id="rId43" Type="http://schemas.openxmlformats.org/officeDocument/2006/relationships/image" Target="media/image15.png"/><Relationship Id="rId48" Type="http://schemas.microsoft.com/office/2007/relationships/hdphoto" Target="media/hdphoto12.wdp"/><Relationship Id="rId56" Type="http://schemas.microsoft.com/office/2007/relationships/hdphoto" Target="media/hdphoto16.wdp"/><Relationship Id="rId64" Type="http://schemas.openxmlformats.org/officeDocument/2006/relationships/image" Target="media/image28.png"/><Relationship Id="rId69" Type="http://schemas.openxmlformats.org/officeDocument/2006/relationships/image" Target="media/image33.jpeg"/><Relationship Id="rId77" Type="http://schemas.openxmlformats.org/officeDocument/2006/relationships/image" Target="media/image41.jpeg"/><Relationship Id="rId8" Type="http://schemas.openxmlformats.org/officeDocument/2006/relationships/endnotes" Target="endnotes.xml"/><Relationship Id="rId51" Type="http://schemas.openxmlformats.org/officeDocument/2006/relationships/image" Target="media/image19.png"/><Relationship Id="rId72" Type="http://schemas.openxmlformats.org/officeDocument/2006/relationships/image" Target="media/image36.jpeg"/><Relationship Id="rId80" Type="http://schemas.openxmlformats.org/officeDocument/2006/relationships/footer" Target="footer6.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4.jpeg"/><Relationship Id="rId33" Type="http://schemas.openxmlformats.org/officeDocument/2006/relationships/image" Target="media/image9.png"/><Relationship Id="rId38" Type="http://schemas.openxmlformats.org/officeDocument/2006/relationships/image" Target="media/image12.png"/><Relationship Id="rId46" Type="http://schemas.microsoft.com/office/2007/relationships/hdphoto" Target="media/hdphoto11.wdp"/><Relationship Id="rId59" Type="http://schemas.openxmlformats.org/officeDocument/2006/relationships/image" Target="media/image23.png"/><Relationship Id="rId67" Type="http://schemas.openxmlformats.org/officeDocument/2006/relationships/image" Target="media/image31.jpeg"/><Relationship Id="rId20" Type="http://schemas.openxmlformats.org/officeDocument/2006/relationships/hyperlink" Target="http://news.dichan.com/news/03.html" TargetMode="External"/><Relationship Id="rId41" Type="http://schemas.openxmlformats.org/officeDocument/2006/relationships/image" Target="media/image14.png"/><Relationship Id="rId54" Type="http://schemas.microsoft.com/office/2007/relationships/hdphoto" Target="media/hdphoto15.wdp"/><Relationship Id="rId62" Type="http://schemas.openxmlformats.org/officeDocument/2006/relationships/image" Target="media/image26.jpeg"/><Relationship Id="rId70" Type="http://schemas.openxmlformats.org/officeDocument/2006/relationships/image" Target="media/image34.jpeg"/><Relationship Id="rId75" Type="http://schemas.openxmlformats.org/officeDocument/2006/relationships/image" Target="media/image39.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3.png"/><Relationship Id="rId28" Type="http://schemas.microsoft.com/office/2007/relationships/hdphoto" Target="media/hdphoto3.wdp"/><Relationship Id="rId36" Type="http://schemas.microsoft.com/office/2007/relationships/hdphoto" Target="media/hdphoto7.wdp"/><Relationship Id="rId49" Type="http://schemas.openxmlformats.org/officeDocument/2006/relationships/image" Target="media/image18.png"/><Relationship Id="rId57"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TDS\Tds.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Info spid="_x0000_s103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C2AEC3-8444-407E-BB43-0CA09CD32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Tds.dot</Template>
  <TotalTime>0</TotalTime>
  <Pages>62</Pages>
  <Words>6983</Words>
  <Characters>39806</Characters>
  <Application>Microsoft Office Word</Application>
  <DocSecurity>0</DocSecurity>
  <Lines>331</Lines>
  <Paragraphs>93</Paragraphs>
  <ScaleCrop>false</ScaleCrop>
  <Company/>
  <LinksUpToDate>false</LinksUpToDate>
  <CharactersWithSpaces>46696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mingl</cp:lastModifiedBy>
  <cp:revision>2</cp:revision>
  <cp:lastPrinted>2017-08-08T07:49:00Z</cp:lastPrinted>
  <dcterms:created xsi:type="dcterms:W3CDTF">2019-06-06T07:43:00Z</dcterms:created>
  <dcterms:modified xsi:type="dcterms:W3CDTF">2019-06-06T07:43:00Z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2052-11.1.0.8661</vt:lpwstr>
  </property>
</Properties>
</file>